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DA167B" w14:textId="77777777" w:rsidR="00003BEB" w:rsidRPr="00955699" w:rsidRDefault="00003BEB" w:rsidP="00955699">
      <w:pPr>
        <w:spacing w:line="360" w:lineRule="auto"/>
        <w:jc w:val="center"/>
        <w:rPr>
          <w:rFonts w:ascii="Times New Roman" w:eastAsia="Arial Narrow" w:hAnsi="Times New Roman" w:cs="Times New Roman"/>
          <w:color w:val="000000" w:themeColor="text1"/>
          <w:sz w:val="24"/>
          <w:szCs w:val="24"/>
        </w:rPr>
      </w:pPr>
      <w:bookmarkStart w:id="0" w:name="_Hlk24650773"/>
    </w:p>
    <w:p w14:paraId="6F6B7998" w14:textId="77777777" w:rsidR="00003BEB" w:rsidRPr="00955699" w:rsidRDefault="00003BEB" w:rsidP="00955699">
      <w:pPr>
        <w:spacing w:line="360" w:lineRule="auto"/>
        <w:jc w:val="center"/>
        <w:rPr>
          <w:rFonts w:ascii="Times New Roman" w:eastAsia="Arial Narrow" w:hAnsi="Times New Roman" w:cs="Times New Roman"/>
          <w:color w:val="000000" w:themeColor="text1"/>
          <w:sz w:val="24"/>
          <w:szCs w:val="24"/>
        </w:rPr>
      </w:pPr>
    </w:p>
    <w:p w14:paraId="60F5D1A3" w14:textId="77777777" w:rsidR="00003BEB" w:rsidRPr="00955699" w:rsidRDefault="00003BEB" w:rsidP="00955699">
      <w:pPr>
        <w:spacing w:line="360" w:lineRule="auto"/>
        <w:jc w:val="center"/>
        <w:rPr>
          <w:rFonts w:ascii="Times New Roman" w:eastAsia="Arial Narrow" w:hAnsi="Times New Roman" w:cs="Times New Roman"/>
          <w:color w:val="000000" w:themeColor="text1"/>
          <w:sz w:val="24"/>
          <w:szCs w:val="24"/>
        </w:rPr>
      </w:pPr>
    </w:p>
    <w:p w14:paraId="0BA86C4E" w14:textId="77777777" w:rsidR="00003BEB" w:rsidRPr="00955699" w:rsidRDefault="00003BEB" w:rsidP="00955699">
      <w:pPr>
        <w:spacing w:line="360" w:lineRule="auto"/>
        <w:jc w:val="center"/>
        <w:rPr>
          <w:rFonts w:ascii="Times New Roman" w:eastAsia="Arial Narrow" w:hAnsi="Times New Roman" w:cs="Times New Roman"/>
          <w:color w:val="000000" w:themeColor="text1"/>
          <w:sz w:val="24"/>
          <w:szCs w:val="24"/>
        </w:rPr>
      </w:pPr>
    </w:p>
    <w:p w14:paraId="276C9804" w14:textId="21F9E058" w:rsidR="00987DE7" w:rsidRPr="00955699" w:rsidRDefault="00003BEB" w:rsidP="00955699">
      <w:pPr>
        <w:spacing w:line="360" w:lineRule="auto"/>
        <w:jc w:val="center"/>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Principles that serve as the foundation of federal and state privacy laws</w:t>
      </w:r>
    </w:p>
    <w:p w14:paraId="6AA51848" w14:textId="2C7E6FD6" w:rsidR="00003BEB" w:rsidRPr="00955699" w:rsidRDefault="00003BEB" w:rsidP="00955699">
      <w:pPr>
        <w:spacing w:line="360" w:lineRule="auto"/>
        <w:jc w:val="center"/>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Name</w:t>
      </w:r>
    </w:p>
    <w:p w14:paraId="4C9BE3E2" w14:textId="223DA94E" w:rsidR="00003BEB" w:rsidRPr="00955699" w:rsidRDefault="00003BEB" w:rsidP="00955699">
      <w:pPr>
        <w:spacing w:line="360" w:lineRule="auto"/>
        <w:jc w:val="center"/>
        <w:rPr>
          <w:rFonts w:ascii="Times New Roman" w:hAnsi="Times New Roman" w:cs="Times New Roman"/>
          <w:color w:val="000000" w:themeColor="text1"/>
          <w:sz w:val="24"/>
          <w:szCs w:val="24"/>
          <w:lang w:val="en-US"/>
        </w:rPr>
      </w:pPr>
      <w:r w:rsidRPr="00955699">
        <w:rPr>
          <w:rFonts w:ascii="Times New Roman" w:eastAsia="Arial Narrow" w:hAnsi="Times New Roman" w:cs="Times New Roman"/>
          <w:color w:val="000000" w:themeColor="text1"/>
          <w:sz w:val="24"/>
          <w:szCs w:val="24"/>
        </w:rPr>
        <w:t>Institution</w:t>
      </w:r>
    </w:p>
    <w:p w14:paraId="7506FF3F"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113230F9"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474F01DE"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6116B33B"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357738BF"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686E4B79"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7232F86C"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1A86DF9D"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23FF87A1"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4823B4F9" w14:textId="0A205A87" w:rsidR="00987DE7" w:rsidRPr="00955699" w:rsidRDefault="00987DE7" w:rsidP="00955699">
      <w:pPr>
        <w:spacing w:line="360" w:lineRule="auto"/>
        <w:rPr>
          <w:rFonts w:ascii="Times New Roman" w:hAnsi="Times New Roman" w:cs="Times New Roman"/>
          <w:color w:val="000000" w:themeColor="text1"/>
          <w:sz w:val="24"/>
          <w:szCs w:val="24"/>
          <w:lang w:val="en-US"/>
        </w:rPr>
      </w:pPr>
    </w:p>
    <w:p w14:paraId="163D9642" w14:textId="77777777" w:rsidR="00003BEB" w:rsidRPr="00955699" w:rsidRDefault="00003BEB" w:rsidP="00955699">
      <w:pPr>
        <w:spacing w:line="360" w:lineRule="auto"/>
        <w:rPr>
          <w:rFonts w:ascii="Times New Roman" w:hAnsi="Times New Roman" w:cs="Times New Roman"/>
          <w:color w:val="000000" w:themeColor="text1"/>
          <w:sz w:val="24"/>
          <w:szCs w:val="24"/>
          <w:lang w:val="en-US"/>
        </w:rPr>
      </w:pPr>
    </w:p>
    <w:p w14:paraId="72B96715" w14:textId="4DB47FBF"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p>
    <w:p w14:paraId="6ED7F240" w14:textId="77777777" w:rsidR="00BE5A24" w:rsidRDefault="00BE5A24" w:rsidP="00955699">
      <w:pPr>
        <w:spacing w:line="360" w:lineRule="auto"/>
        <w:ind w:firstLine="720"/>
        <w:jc w:val="center"/>
        <w:rPr>
          <w:rFonts w:ascii="Times New Roman" w:hAnsi="Times New Roman" w:cs="Times New Roman"/>
          <w:color w:val="000000" w:themeColor="text1"/>
          <w:sz w:val="24"/>
          <w:szCs w:val="24"/>
          <w:lang w:val="en-US"/>
        </w:rPr>
      </w:pPr>
    </w:p>
    <w:p w14:paraId="6D756188" w14:textId="77777777" w:rsidR="00BE5A24" w:rsidRDefault="00BE5A24" w:rsidP="00955699">
      <w:pPr>
        <w:spacing w:line="360" w:lineRule="auto"/>
        <w:ind w:firstLine="720"/>
        <w:jc w:val="center"/>
        <w:rPr>
          <w:rFonts w:ascii="Times New Roman" w:hAnsi="Times New Roman" w:cs="Times New Roman"/>
          <w:color w:val="000000" w:themeColor="text1"/>
          <w:sz w:val="24"/>
          <w:szCs w:val="24"/>
          <w:lang w:val="en-US"/>
        </w:rPr>
      </w:pPr>
    </w:p>
    <w:p w14:paraId="4B2B87FB" w14:textId="77777777" w:rsidR="00BE5A24" w:rsidRDefault="00BE5A24" w:rsidP="00955699">
      <w:pPr>
        <w:spacing w:line="360" w:lineRule="auto"/>
        <w:ind w:firstLine="720"/>
        <w:jc w:val="center"/>
        <w:rPr>
          <w:rFonts w:ascii="Times New Roman" w:hAnsi="Times New Roman" w:cs="Times New Roman"/>
          <w:color w:val="000000" w:themeColor="text1"/>
          <w:sz w:val="24"/>
          <w:szCs w:val="24"/>
          <w:lang w:val="en-US"/>
        </w:rPr>
      </w:pPr>
    </w:p>
    <w:p w14:paraId="600C7F79" w14:textId="77777777" w:rsidR="00BE5A24" w:rsidRDefault="00BE5A24" w:rsidP="00955699">
      <w:pPr>
        <w:spacing w:line="360" w:lineRule="auto"/>
        <w:ind w:firstLine="720"/>
        <w:jc w:val="center"/>
        <w:rPr>
          <w:rFonts w:ascii="Times New Roman" w:hAnsi="Times New Roman" w:cs="Times New Roman"/>
          <w:color w:val="000000" w:themeColor="text1"/>
          <w:sz w:val="24"/>
          <w:szCs w:val="24"/>
          <w:lang w:val="en-US"/>
        </w:rPr>
      </w:pPr>
    </w:p>
    <w:p w14:paraId="2095AA9D" w14:textId="54B1CA25" w:rsidR="00987DE7" w:rsidRPr="00955699" w:rsidRDefault="00987DE7" w:rsidP="00955699">
      <w:pPr>
        <w:spacing w:line="360" w:lineRule="auto"/>
        <w:ind w:firstLine="720"/>
        <w:jc w:val="center"/>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lang w:val="en-US"/>
        </w:rPr>
        <w:lastRenderedPageBreak/>
        <w:t>INTRODUCTION</w:t>
      </w:r>
    </w:p>
    <w:p w14:paraId="3FF93D6F" w14:textId="77777777" w:rsidR="008117A8" w:rsidRDefault="008117A8" w:rsidP="008117A8">
      <w:pPr>
        <w:spacing w:line="360" w:lineRule="auto"/>
        <w:ind w:firstLine="720"/>
        <w:rPr>
          <w:rFonts w:ascii="Times New Roman" w:hAnsi="Times New Roman" w:cs="Times New Roman"/>
          <w:sz w:val="24"/>
          <w:szCs w:val="24"/>
        </w:rPr>
      </w:pPr>
      <w:r>
        <w:rPr>
          <w:rFonts w:ascii="Times New Roman" w:hAnsi="Times New Roman" w:cs="Times New Roman"/>
          <w:sz w:val="24"/>
          <w:szCs w:val="24"/>
        </w:rPr>
        <w:t>Privacy according to the Merriam Webster dictionary is defined as a state of being apart from company or observation. It is an important to any citizen of a country to have the sense of solitude which can also bring a sense of security, the lack of which can cause a myriad of problems in any given society. Privacy protection should be paramount and always closely monitored to prevent uneasiness and insecurity among citizens. Existing laws such as the privacy act of 1974 and the Fair Information Practice Principles have always been and still continue to be closely scrutinized because of the perceived loopholes in these laws. The need for the assurance of privacy of people and citizens cannot be overemphasized.</w:t>
      </w:r>
    </w:p>
    <w:p w14:paraId="1FC490CA" w14:textId="5149FDD4"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rPr>
        <w:t xml:space="preserve">A privacy policy serves to protect information concerning an individual. Some legal documents disclose personal data partly while others unveil complete information concerning a person </w:t>
      </w:r>
      <w:r w:rsidRPr="00955699">
        <w:rPr>
          <w:rFonts w:ascii="Times New Roman" w:eastAsia="Arial Narrow" w:hAnsi="Times New Roman" w:cs="Times New Roman"/>
          <w:color w:val="000000" w:themeColor="text1"/>
          <w:sz w:val="24"/>
          <w:szCs w:val="24"/>
        </w:rPr>
        <w:t>(</w:t>
      </w:r>
      <w:proofErr w:type="spellStart"/>
      <w:r w:rsidRPr="00955699">
        <w:rPr>
          <w:rFonts w:ascii="Times New Roman" w:eastAsia="Arial Narrow" w:hAnsi="Times New Roman" w:cs="Times New Roman"/>
          <w:color w:val="000000" w:themeColor="text1"/>
          <w:sz w:val="24"/>
          <w:szCs w:val="24"/>
        </w:rPr>
        <w:t>Noordyke</w:t>
      </w:r>
      <w:proofErr w:type="spellEnd"/>
      <w:r w:rsidRPr="00955699">
        <w:rPr>
          <w:rFonts w:ascii="Times New Roman" w:eastAsia="Arial Narrow" w:hAnsi="Times New Roman" w:cs="Times New Roman"/>
          <w:color w:val="000000" w:themeColor="text1"/>
          <w:sz w:val="24"/>
          <w:szCs w:val="24"/>
        </w:rPr>
        <w:t xml:space="preserve">, 2019).  </w:t>
      </w:r>
      <w:r w:rsidRPr="00955699">
        <w:rPr>
          <w:rFonts w:ascii="Times New Roman" w:hAnsi="Times New Roman" w:cs="Times New Roman"/>
          <w:color w:val="000000" w:themeColor="text1"/>
          <w:sz w:val="24"/>
          <w:szCs w:val="24"/>
          <w:lang w:val="en-US"/>
        </w:rPr>
        <w:t xml:space="preserve">We’ve specific privacy laws enacted to protect usage of specific types of information. Some of these laws include; communication privacy laws, financial privacy laws, health privacy laws, information privacy laws, online privacy laws and privacy in one’s home. </w:t>
      </w:r>
      <w:r w:rsidRPr="00955699">
        <w:rPr>
          <w:rFonts w:ascii="Times New Roman" w:hAnsi="Times New Roman" w:cs="Times New Roman"/>
          <w:color w:val="000000" w:themeColor="text1"/>
          <w:sz w:val="24"/>
          <w:szCs w:val="24"/>
        </w:rPr>
        <w:t xml:space="preserve">According to </w:t>
      </w:r>
      <w:r w:rsidRPr="00955699">
        <w:rPr>
          <w:rFonts w:ascii="Times New Roman" w:eastAsia="Arial Narrow" w:hAnsi="Times New Roman" w:cs="Times New Roman"/>
          <w:color w:val="000000" w:themeColor="text1"/>
          <w:sz w:val="24"/>
          <w:szCs w:val="24"/>
        </w:rPr>
        <w:t>the Congressional Research Service (2019),</w:t>
      </w:r>
      <w:r w:rsidRPr="00955699">
        <w:rPr>
          <w:rFonts w:ascii="Times New Roman" w:hAnsi="Times New Roman" w:cs="Times New Roman"/>
          <w:color w:val="000000" w:themeColor="text1"/>
          <w:sz w:val="24"/>
          <w:szCs w:val="24"/>
        </w:rPr>
        <w:t xml:space="preserve"> Privacy laws should comprehensively secure government operations and its citizens. Many countries have established the importance of maintaining its information safe.</w:t>
      </w:r>
      <w:r w:rsidRPr="00955699">
        <w:rPr>
          <w:rFonts w:ascii="Times New Roman" w:hAnsi="Times New Roman" w:cs="Times New Roman"/>
          <w:color w:val="000000" w:themeColor="text1"/>
          <w:sz w:val="24"/>
          <w:szCs w:val="24"/>
          <w:lang w:val="en-US"/>
        </w:rPr>
        <w:t xml:space="preserve"> Global trade association FIPP focuses on improving all media content industry aspects. FIPP does this through knowledge sharing, strategic partnerships and mutual co-operation</w:t>
      </w:r>
      <w:r w:rsidR="00114A20">
        <w:rPr>
          <w:rFonts w:ascii="Times New Roman" w:hAnsi="Times New Roman" w:cs="Times New Roman"/>
          <w:color w:val="000000" w:themeColor="text1"/>
          <w:sz w:val="24"/>
          <w:szCs w:val="24"/>
          <w:lang w:val="en-US"/>
        </w:rPr>
        <w:t>. In this context the research</w:t>
      </w:r>
      <w:r w:rsidRPr="00955699">
        <w:rPr>
          <w:rFonts w:ascii="Times New Roman" w:hAnsi="Times New Roman" w:cs="Times New Roman"/>
          <w:color w:val="000000" w:themeColor="text1"/>
          <w:sz w:val="24"/>
          <w:szCs w:val="24"/>
          <w:lang w:val="en-US"/>
        </w:rPr>
        <w:t xml:space="preserve"> will focus in protection of information shared by associations such as FIPP</w:t>
      </w:r>
    </w:p>
    <w:p w14:paraId="52F364F5" w14:textId="3C9DB982"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lang w:val="en-US"/>
        </w:rPr>
        <w:t>BACKGROUD INFORMATION</w:t>
      </w:r>
    </w:p>
    <w:p w14:paraId="5E74E118" w14:textId="77777777" w:rsidR="00987DE7" w:rsidRPr="00955699" w:rsidRDefault="00987DE7" w:rsidP="00955699">
      <w:pPr>
        <w:spacing w:line="360" w:lineRule="auto"/>
        <w:ind w:firstLine="720"/>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lang w:val="en-US"/>
        </w:rPr>
        <w:t xml:space="preserve">In this digital age, privacy of an individual information is paramount. Recent breaches of high-profile data have raised concerns on safety of people electronic data. Inadequate corporate privacy, intentional intrusion in to both private and government networks and improper </w:t>
      </w:r>
      <w:proofErr w:type="spellStart"/>
      <w:r w:rsidRPr="00955699">
        <w:rPr>
          <w:rFonts w:ascii="Times New Roman" w:hAnsi="Times New Roman" w:cs="Times New Roman"/>
          <w:color w:val="000000" w:themeColor="text1"/>
          <w:sz w:val="24"/>
          <w:szCs w:val="24"/>
          <w:lang w:val="en-US"/>
        </w:rPr>
        <w:t>cybersecurity</w:t>
      </w:r>
      <w:proofErr w:type="spellEnd"/>
      <w:r w:rsidRPr="00955699">
        <w:rPr>
          <w:rFonts w:ascii="Times New Roman" w:hAnsi="Times New Roman" w:cs="Times New Roman"/>
          <w:color w:val="000000" w:themeColor="text1"/>
          <w:sz w:val="24"/>
          <w:szCs w:val="24"/>
          <w:lang w:val="en-US"/>
        </w:rPr>
        <w:t xml:space="preserve"> practices has exposed to unwanted recipients’ information of millions of individuals. Internet connectivity and usage has varied in form recently, information transfer over the internet is exponentially higher than in the recent past making the legislative paradigms which govern </w:t>
      </w:r>
      <w:proofErr w:type="spellStart"/>
      <w:r w:rsidRPr="00955699">
        <w:rPr>
          <w:rFonts w:ascii="Times New Roman" w:hAnsi="Times New Roman" w:cs="Times New Roman"/>
          <w:color w:val="000000" w:themeColor="text1"/>
          <w:sz w:val="24"/>
          <w:szCs w:val="24"/>
          <w:lang w:val="en-US"/>
        </w:rPr>
        <w:t>cybersecurity</w:t>
      </w:r>
      <w:proofErr w:type="spellEnd"/>
      <w:r w:rsidRPr="00955699">
        <w:rPr>
          <w:rFonts w:ascii="Times New Roman" w:hAnsi="Times New Roman" w:cs="Times New Roman"/>
          <w:color w:val="000000" w:themeColor="text1"/>
          <w:sz w:val="24"/>
          <w:szCs w:val="24"/>
          <w:lang w:val="en-US"/>
        </w:rPr>
        <w:t xml:space="preserve"> and data privacy complex and more technical. A total of 32 countries today have institutionalized privacy laws to help protect personal data within their jurisdiction reach. </w:t>
      </w:r>
    </w:p>
    <w:p w14:paraId="44EC4A9B" w14:textId="77777777" w:rsidR="00987DE7" w:rsidRPr="00955699" w:rsidRDefault="00987DE7" w:rsidP="00955699">
      <w:pPr>
        <w:spacing w:line="360" w:lineRule="auto"/>
        <w:ind w:firstLine="360"/>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lang w:val="en-US"/>
        </w:rPr>
        <w:lastRenderedPageBreak/>
        <w:t xml:space="preserve">Personal identifiable information, commonly known by the acronym PII, is any data related to an individual from which individual distinctiveness can be ascertained.  Example include, an individual name, phone number, address, social security numbers and financial account numbers. PII with rapid advances in technology has expanded to include IP address, MAC address, GPS location details and device IDs. Today in a country like US, no single federal law to regulate protection of PII. What is available is a complex federal and state laws patchwork system. Listed below are some of the federal laws used to regulate collection, use, processing and disclosure of PII </w:t>
      </w:r>
    </w:p>
    <w:p w14:paraId="37F703EF" w14:textId="77777777" w:rsidR="00987DE7" w:rsidRPr="00955699" w:rsidRDefault="00987DE7" w:rsidP="00955699">
      <w:pPr>
        <w:pStyle w:val="ListParagraph"/>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xml:space="preserve">Consumer protection laws e.g. Federal Trade Commission Act (FTC Act), </w:t>
      </w:r>
      <w:proofErr w:type="gramStart"/>
      <w:r w:rsidRPr="00955699">
        <w:rPr>
          <w:rFonts w:ascii="Times New Roman" w:eastAsia="Times New Roman" w:hAnsi="Times New Roman" w:cs="Times New Roman"/>
          <w:color w:val="000000" w:themeColor="text1"/>
          <w:sz w:val="24"/>
          <w:szCs w:val="24"/>
          <w:lang w:eastAsia="en-GB"/>
        </w:rPr>
        <w:t>These</w:t>
      </w:r>
      <w:proofErr w:type="gramEnd"/>
      <w:r w:rsidRPr="00955699">
        <w:rPr>
          <w:rFonts w:ascii="Times New Roman" w:eastAsia="Times New Roman" w:hAnsi="Times New Roman" w:cs="Times New Roman"/>
          <w:color w:val="000000" w:themeColor="text1"/>
          <w:sz w:val="24"/>
          <w:szCs w:val="24"/>
          <w:lang w:eastAsia="en-GB"/>
        </w:rPr>
        <w:t xml:space="preserve"> laws prohibit unfair and misleading trade practices relating to collection, use, processing, and disclosure of PII.</w:t>
      </w:r>
    </w:p>
    <w:p w14:paraId="1A5EC9AF"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Gramm-Leach-Bliley Act (GLBA)- They apply to financial institutions</w:t>
      </w:r>
    </w:p>
    <w:p w14:paraId="416BFA98"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xml:space="preserve">    Health Insurance Portability and Accountability Act (HIPAA), </w:t>
      </w:r>
      <w:proofErr w:type="gramStart"/>
      <w:r w:rsidRPr="00955699">
        <w:rPr>
          <w:rFonts w:ascii="Times New Roman" w:eastAsia="Times New Roman" w:hAnsi="Times New Roman" w:cs="Times New Roman"/>
          <w:color w:val="000000" w:themeColor="text1"/>
          <w:sz w:val="24"/>
          <w:szCs w:val="24"/>
          <w:lang w:eastAsia="en-GB"/>
        </w:rPr>
        <w:t>The</w:t>
      </w:r>
      <w:proofErr w:type="gramEnd"/>
      <w:r w:rsidRPr="00955699">
        <w:rPr>
          <w:rFonts w:ascii="Times New Roman" w:eastAsia="Times New Roman" w:hAnsi="Times New Roman" w:cs="Times New Roman"/>
          <w:color w:val="000000" w:themeColor="text1"/>
          <w:sz w:val="24"/>
          <w:szCs w:val="24"/>
          <w:lang w:eastAsia="en-GB"/>
        </w:rPr>
        <w:t xml:space="preserve"> apply to health care and health plan information.</w:t>
      </w:r>
    </w:p>
    <w:p w14:paraId="66795FA6"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Telephone Consumer Protection Act (TCPA), usually apply to telemarketing activities</w:t>
      </w:r>
    </w:p>
    <w:p w14:paraId="5957599E"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Controlling the Assault of Non-Solicited Pornography and Marketing Act (CAN-SPAM), which apply to commercial emails</w:t>
      </w:r>
    </w:p>
    <w:p w14:paraId="0715D4F9"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Children's Online Privacy Protection Act (COPPA), which applies to the online collection of information from     children under 13</w:t>
      </w:r>
    </w:p>
    <w:p w14:paraId="6B980E60"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Fair Credit Reporting Act (FCRA), which apply to consumer credit and other information; and</w:t>
      </w:r>
    </w:p>
    <w:p w14:paraId="436C6260" w14:textId="77777777" w:rsidR="00987DE7" w:rsidRPr="00955699" w:rsidRDefault="00987DE7" w:rsidP="00955699">
      <w:pPr>
        <w:numPr>
          <w:ilvl w:val="0"/>
          <w:numId w:val="1"/>
        </w:num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Electronic Communications Privacy Act (ECPA) and the Computer Fraud and Abuse Act (CFAA), which regulate electronic communications and unauthorized computer use</w:t>
      </w:r>
    </w:p>
    <w:p w14:paraId="3006CD20" w14:textId="77777777" w:rsidR="00987DE7" w:rsidRPr="00955699" w:rsidRDefault="00987DE7" w:rsidP="00955699">
      <w:p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 xml:space="preserve">At state level we’ve hundreds of privacy and data security laws decreed to govern protection of PII in addition to federal laws. These laws have varying scope and obligations. </w:t>
      </w:r>
    </w:p>
    <w:p w14:paraId="0FF80CB6" w14:textId="77777777" w:rsidR="00987DE7" w:rsidRPr="00955699" w:rsidRDefault="00987DE7" w:rsidP="00955699">
      <w:pPr>
        <w:shd w:val="clear" w:color="auto" w:fill="FFFFFF" w:themeFill="background1"/>
        <w:spacing w:before="100" w:beforeAutospacing="1" w:after="100" w:afterAutospacing="1"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The six important principles for regulation</w:t>
      </w:r>
    </w:p>
    <w:p w14:paraId="3A0C4B8E" w14:textId="77777777" w:rsidR="00987DE7" w:rsidRPr="00955699" w:rsidRDefault="00987DE7" w:rsidP="00955699">
      <w:pPr>
        <w:shd w:val="clear" w:color="auto" w:fill="FFFFFF" w:themeFill="background1"/>
        <w:spacing w:before="100" w:beforeAutospacing="1" w:after="100" w:afterAutospacing="1" w:line="360" w:lineRule="auto"/>
        <w:rPr>
          <w:rFonts w:ascii="Times New Roman" w:eastAsia="Times New Roman" w:hAnsi="Times New Roman" w:cs="Times New Roman"/>
          <w:color w:val="000000" w:themeColor="text1"/>
          <w:sz w:val="24"/>
          <w:szCs w:val="24"/>
          <w:lang w:eastAsia="en-GB"/>
        </w:rPr>
      </w:pPr>
      <w:r w:rsidRPr="00955699">
        <w:rPr>
          <w:rFonts w:ascii="Times New Roman" w:eastAsia="Arial Narrow" w:hAnsi="Times New Roman" w:cs="Times New Roman"/>
          <w:color w:val="000000" w:themeColor="text1"/>
          <w:sz w:val="24"/>
          <w:szCs w:val="24"/>
        </w:rPr>
        <w:lastRenderedPageBreak/>
        <w:t xml:space="preserve">In US compliance with privacy law calls for proper understanding of various </w:t>
      </w:r>
      <w:proofErr w:type="spellStart"/>
      <w:r w:rsidRPr="00955699">
        <w:rPr>
          <w:rFonts w:ascii="Times New Roman" w:eastAsia="Arial Narrow" w:hAnsi="Times New Roman" w:cs="Times New Roman"/>
          <w:color w:val="000000" w:themeColor="text1"/>
          <w:sz w:val="24"/>
          <w:szCs w:val="24"/>
        </w:rPr>
        <w:t>sectoral</w:t>
      </w:r>
      <w:proofErr w:type="spellEnd"/>
      <w:r w:rsidRPr="00955699">
        <w:rPr>
          <w:rFonts w:ascii="Times New Roman" w:eastAsia="Arial Narrow" w:hAnsi="Times New Roman" w:cs="Times New Roman"/>
          <w:color w:val="000000" w:themeColor="text1"/>
          <w:sz w:val="24"/>
          <w:szCs w:val="24"/>
        </w:rPr>
        <w:t xml:space="preserve"> laws and information requirement in different sectors. Listed below are some of the protection principles which different sectors should use to safeguard clients’ PII</w:t>
      </w:r>
    </w:p>
    <w:p w14:paraId="04BB4B39"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Lawfulness, fairness, and transparency. </w:t>
      </w:r>
    </w:p>
    <w:p w14:paraId="20418BDF"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PII of any client should be lawfully collected and handled. Manner in which </w:t>
      </w:r>
      <w:proofErr w:type="gramStart"/>
      <w:r w:rsidRPr="00955699">
        <w:rPr>
          <w:rFonts w:ascii="Times New Roman" w:eastAsia="Arial Narrow" w:hAnsi="Times New Roman" w:cs="Times New Roman"/>
          <w:color w:val="000000" w:themeColor="text1"/>
          <w:sz w:val="24"/>
          <w:szCs w:val="24"/>
        </w:rPr>
        <w:t>its</w:t>
      </w:r>
      <w:proofErr w:type="gramEnd"/>
      <w:r w:rsidRPr="00955699">
        <w:rPr>
          <w:rFonts w:ascii="Times New Roman" w:eastAsia="Arial Narrow" w:hAnsi="Times New Roman" w:cs="Times New Roman"/>
          <w:color w:val="000000" w:themeColor="text1"/>
          <w:sz w:val="24"/>
          <w:szCs w:val="24"/>
        </w:rPr>
        <w:t xml:space="preserve"> used should be legit and for legitimate reasons. The client should be well aware on why the PII is needed to aid in making a decision. Entities should have a well outlined privacy policy on how PII will be protected and safeguarded. The policy should be clear, well detailed and easy to understand. Clients should have access and knowledge of information collected from them. Paper documentation should be digitalized were possible</w:t>
      </w:r>
    </w:p>
    <w:p w14:paraId="0D9FAC67"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p>
    <w:p w14:paraId="41A59C59"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Purpose limitation.</w:t>
      </w:r>
    </w:p>
    <w:p w14:paraId="096BCD44"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Any PII collected from a particular individual should be adequate and relevant. It should not be in excess. Data collected should be on a need to know basis. There is need to have a completed form indicating client’s consent to collect, use and disclose PII for a specific purpose. The Client should be able to understand that he has the right to consent withdraw at any time</w:t>
      </w:r>
    </w:p>
    <w:p w14:paraId="07AE4F65"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Data minimization</w:t>
      </w:r>
    </w:p>
    <w:p w14:paraId="4528972E"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A client has the right to know exactly how the information been collected is to be used. Entities should collect precisely what is needed. The client has the right to object nefarious information.</w:t>
      </w:r>
    </w:p>
    <w:p w14:paraId="413C901C"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Accuracy</w:t>
      </w:r>
    </w:p>
    <w:p w14:paraId="4B715830" w14:textId="77777777" w:rsidR="00987DE7" w:rsidRPr="00955699" w:rsidRDefault="00987DE7" w:rsidP="00955699">
      <w:pPr>
        <w:pBdr>
          <w:top w:val="nil"/>
          <w:left w:val="nil"/>
          <w:bottom w:val="nil"/>
          <w:right w:val="nil"/>
          <w:between w:val="nil"/>
        </w:pBdr>
        <w:spacing w:after="0" w:line="360" w:lineRule="auto"/>
        <w:rPr>
          <w:rFonts w:ascii="Times New Roman" w:eastAsia="Times New Roman" w:hAnsi="Times New Roman" w:cs="Times New Roman"/>
          <w:color w:val="000000" w:themeColor="text1"/>
          <w:sz w:val="24"/>
          <w:szCs w:val="24"/>
          <w:lang w:eastAsia="en-GB"/>
        </w:rPr>
      </w:pPr>
      <w:r w:rsidRPr="00955699">
        <w:rPr>
          <w:rFonts w:ascii="Times New Roman" w:eastAsia="Times New Roman" w:hAnsi="Times New Roman" w:cs="Times New Roman"/>
          <w:color w:val="000000" w:themeColor="text1"/>
          <w:sz w:val="24"/>
          <w:szCs w:val="24"/>
          <w:lang w:eastAsia="en-GB"/>
        </w:rPr>
        <w:t>Any personal information collected should be current accurate and complete. Different sectors requiring this information should have a proper was to efficiently make changes and update records.</w:t>
      </w:r>
    </w:p>
    <w:p w14:paraId="5651175B"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 Storage limitation</w:t>
      </w:r>
    </w:p>
    <w:p w14:paraId="7FF9E9CD"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Information of an individual collected by any entity should not be retained longer than necessary. Retention and purge schedule need to be set and followed to basics. If feasible a data removal software solution should be implemented. Upon disuse, paper documentation needs to be shredded</w:t>
      </w:r>
    </w:p>
    <w:p w14:paraId="318B6552"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Integrity and confidentiality (security)</w:t>
      </w:r>
    </w:p>
    <w:p w14:paraId="4BBABA67"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lastRenderedPageBreak/>
        <w:t>PII protection from alteration, theft, unauthorized access and use requires firms and individuals to create inventories under their repositories for purpose of information flow.</w:t>
      </w:r>
    </w:p>
    <w:p w14:paraId="558DE36C"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Implement security measures such as access control, physical security, encryption and use of passwords. Human safeguards should also be put in place. Human safeguards include training on data protocol, data security, policy and procedure development and background checks</w:t>
      </w:r>
    </w:p>
    <w:p w14:paraId="3F5A968D" w14:textId="77777777" w:rsidR="00987DE7" w:rsidRPr="00955699" w:rsidRDefault="00987DE7" w:rsidP="00955699">
      <w:pPr>
        <w:pStyle w:val="ListParagraph"/>
        <w:numPr>
          <w:ilvl w:val="0"/>
          <w:numId w:val="2"/>
        </w:num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Accountability</w:t>
      </w:r>
    </w:p>
    <w:p w14:paraId="114E83C8"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Any entity entrusted with personal information of any individual is responsible for protecting it in fully. That is from collecting, use, cataloguing, protection and finally in disposing it.</w:t>
      </w:r>
    </w:p>
    <w:p w14:paraId="0C2239FF" w14:textId="77777777" w:rsidR="00987DE7" w:rsidRPr="00955699" w:rsidRDefault="00987DE7" w:rsidP="00955699">
      <w:pPr>
        <w:pBdr>
          <w:top w:val="nil"/>
          <w:left w:val="nil"/>
          <w:bottom w:val="nil"/>
          <w:right w:val="nil"/>
          <w:between w:val="nil"/>
        </w:pBdr>
        <w:spacing w:after="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Entities trusted with a client PII should understand that the information is non-transferrable to third parties without consent and knowledge of the client. Online transfers should be done only if is there is adequate encryption measures.</w:t>
      </w:r>
    </w:p>
    <w:p w14:paraId="181790CE" w14:textId="77777777" w:rsidR="00987DE7" w:rsidRPr="00955699" w:rsidRDefault="00987DE7" w:rsidP="00955699">
      <w:pPr>
        <w:shd w:val="clear" w:color="auto" w:fill="FFFFFF" w:themeFill="background1"/>
        <w:spacing w:before="100" w:beforeAutospacing="1" w:after="100" w:afterAutospacing="1" w:line="360" w:lineRule="auto"/>
        <w:ind w:firstLine="720"/>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Lawful basis for processing data </w:t>
      </w:r>
    </w:p>
    <w:p w14:paraId="5B1AE5E8" w14:textId="77777777" w:rsidR="00987DE7" w:rsidRPr="00955699" w:rsidRDefault="00987DE7" w:rsidP="00955699">
      <w:pPr>
        <w:spacing w:line="360" w:lineRule="auto"/>
        <w:rPr>
          <w:rFonts w:ascii="Times New Roman" w:hAnsi="Times New Roman" w:cs="Times New Roman"/>
          <w:color w:val="000000" w:themeColor="text1"/>
          <w:sz w:val="24"/>
          <w:szCs w:val="24"/>
        </w:rPr>
      </w:pPr>
      <w:r w:rsidRPr="00955699">
        <w:rPr>
          <w:rFonts w:ascii="Times New Roman" w:hAnsi="Times New Roman" w:cs="Times New Roman"/>
          <w:color w:val="000000" w:themeColor="text1"/>
          <w:sz w:val="24"/>
          <w:szCs w:val="24"/>
          <w:shd w:val="clear" w:color="auto" w:fill="FFFFFF"/>
        </w:rPr>
        <w:t xml:space="preserve">The lawful bases for processing of data are set out in Article 6 of the GDPR. At least one of these must apply whenever you process personal data: </w:t>
      </w:r>
      <w:r w:rsidRPr="00955699">
        <w:rPr>
          <w:rFonts w:ascii="Times New Roman" w:hAnsi="Times New Roman" w:cs="Times New Roman"/>
          <w:color w:val="000000" w:themeColor="text1"/>
          <w:sz w:val="24"/>
          <w:szCs w:val="24"/>
        </w:rPr>
        <w:t xml:space="preserve">The GDPR gives six scenarios in which processing of data may be permitted by law (Voigt, &amp; Von </w:t>
      </w:r>
      <w:proofErr w:type="spellStart"/>
      <w:r w:rsidRPr="00955699">
        <w:rPr>
          <w:rFonts w:ascii="Times New Roman" w:hAnsi="Times New Roman" w:cs="Times New Roman"/>
          <w:color w:val="000000" w:themeColor="text1"/>
          <w:sz w:val="24"/>
          <w:szCs w:val="24"/>
        </w:rPr>
        <w:t>dem</w:t>
      </w:r>
      <w:proofErr w:type="spellEnd"/>
      <w:r w:rsidRPr="00955699">
        <w:rPr>
          <w:rFonts w:ascii="Times New Roman" w:hAnsi="Times New Roman" w:cs="Times New Roman"/>
          <w:color w:val="000000" w:themeColor="text1"/>
          <w:sz w:val="24"/>
          <w:szCs w:val="24"/>
        </w:rPr>
        <w:t xml:space="preserve"> </w:t>
      </w:r>
      <w:proofErr w:type="spellStart"/>
      <w:r w:rsidRPr="00955699">
        <w:rPr>
          <w:rFonts w:ascii="Times New Roman" w:hAnsi="Times New Roman" w:cs="Times New Roman"/>
          <w:color w:val="000000" w:themeColor="text1"/>
          <w:sz w:val="24"/>
          <w:szCs w:val="24"/>
        </w:rPr>
        <w:t>Bussche</w:t>
      </w:r>
      <w:proofErr w:type="spellEnd"/>
      <w:r w:rsidRPr="00955699">
        <w:rPr>
          <w:rFonts w:ascii="Times New Roman" w:hAnsi="Times New Roman" w:cs="Times New Roman"/>
          <w:color w:val="000000" w:themeColor="text1"/>
          <w:sz w:val="24"/>
          <w:szCs w:val="24"/>
        </w:rPr>
        <w:t xml:space="preserve">, 2017). Anytime an organization is collecting individual personal information it’s of essence that the organization shows the ability to lawful handle that data in an event where there is breach in way in which the date is processed, the privacy is not guaranteed and court sermons might follow. For data to be processed, the subject should consent that his/her personal information is being handled for a reason.  According to Voigt, &amp; Von </w:t>
      </w:r>
      <w:proofErr w:type="spellStart"/>
      <w:r w:rsidRPr="00955699">
        <w:rPr>
          <w:rFonts w:ascii="Times New Roman" w:hAnsi="Times New Roman" w:cs="Times New Roman"/>
          <w:color w:val="000000" w:themeColor="text1"/>
          <w:sz w:val="24"/>
          <w:szCs w:val="24"/>
        </w:rPr>
        <w:t>dem</w:t>
      </w:r>
      <w:proofErr w:type="spellEnd"/>
      <w:r w:rsidRPr="00955699">
        <w:rPr>
          <w:rFonts w:ascii="Times New Roman" w:hAnsi="Times New Roman" w:cs="Times New Roman"/>
          <w:color w:val="000000" w:themeColor="text1"/>
          <w:sz w:val="24"/>
          <w:szCs w:val="24"/>
        </w:rPr>
        <w:t xml:space="preserve"> </w:t>
      </w:r>
      <w:proofErr w:type="spellStart"/>
      <w:r w:rsidRPr="00955699">
        <w:rPr>
          <w:rFonts w:ascii="Times New Roman" w:hAnsi="Times New Roman" w:cs="Times New Roman"/>
          <w:color w:val="000000" w:themeColor="text1"/>
          <w:sz w:val="24"/>
          <w:szCs w:val="24"/>
        </w:rPr>
        <w:t>Bussche</w:t>
      </w:r>
      <w:proofErr w:type="spellEnd"/>
      <w:r w:rsidRPr="00955699">
        <w:rPr>
          <w:rFonts w:ascii="Times New Roman" w:hAnsi="Times New Roman" w:cs="Times New Roman"/>
          <w:color w:val="000000" w:themeColor="text1"/>
          <w:sz w:val="24"/>
          <w:szCs w:val="24"/>
        </w:rPr>
        <w:t xml:space="preserve">, (2017) an individual has the right to allow processing of their data and have the authority to withdraw permission when they deem fit. No penalty should be held on any individual for withdrawing approval for his/her data from being processed. In the case of an employer and an employee, there should never exist an imbalance between the two parties. An employee may withdraw their information any time they feel appropriate. Listed below are some of the lawful ways of processing any personal data. </w:t>
      </w:r>
    </w:p>
    <w:p w14:paraId="31F2E287" w14:textId="77777777" w:rsidR="00987DE7" w:rsidRPr="00955699" w:rsidRDefault="00987DE7" w:rsidP="00955699">
      <w:pPr>
        <w:pStyle w:val="ListParagraph"/>
        <w:numPr>
          <w:ilvl w:val="0"/>
          <w:numId w:val="5"/>
        </w:numPr>
        <w:spacing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Consent  </w:t>
      </w:r>
    </w:p>
    <w:p w14:paraId="4DE92870"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There should be a completed form or any other form of authorization showing consent of the client to allow a particular entity collect, use and disclose PII. The client should be made aware </w:t>
      </w:r>
      <w:r w:rsidRPr="00955699">
        <w:rPr>
          <w:rFonts w:ascii="Times New Roman" w:eastAsia="Arial Narrow" w:hAnsi="Times New Roman" w:cs="Times New Roman"/>
          <w:color w:val="000000" w:themeColor="text1"/>
          <w:sz w:val="24"/>
          <w:szCs w:val="24"/>
        </w:rPr>
        <w:lastRenderedPageBreak/>
        <w:t>of his or her right to at any one-time to withdraw consent. The consent should be clear. The purpose for which the information is been collected should be understandable.</w:t>
      </w:r>
    </w:p>
    <w:p w14:paraId="04C130E6" w14:textId="77777777" w:rsidR="00987DE7" w:rsidRPr="00955699" w:rsidRDefault="00987DE7" w:rsidP="00955699">
      <w:pPr>
        <w:pStyle w:val="ListParagraph"/>
        <w:numPr>
          <w:ilvl w:val="0"/>
          <w:numId w:val="3"/>
        </w:num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Contract</w:t>
      </w:r>
    </w:p>
    <w:p w14:paraId="027DA3BA"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hAnsi="Times New Roman" w:cs="Times New Roman"/>
          <w:color w:val="000000" w:themeColor="text1"/>
          <w:sz w:val="24"/>
          <w:szCs w:val="24"/>
          <w:shd w:val="clear" w:color="auto" w:fill="FFFFFF"/>
        </w:rPr>
        <w:t>This process is necessary for a contract you have with the individual, or because they have asked you to take specific steps before entering into a contract.</w:t>
      </w:r>
    </w:p>
    <w:p w14:paraId="28FEC494" w14:textId="77777777" w:rsidR="00987DE7" w:rsidRPr="00955699" w:rsidRDefault="00987DE7" w:rsidP="00955699">
      <w:pPr>
        <w:pStyle w:val="ListParagraph"/>
        <w:numPr>
          <w:ilvl w:val="0"/>
          <w:numId w:val="3"/>
        </w:num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Legal obligation</w:t>
      </w:r>
    </w:p>
    <w:p w14:paraId="50C82979"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hAnsi="Times New Roman" w:cs="Times New Roman"/>
          <w:color w:val="000000" w:themeColor="text1"/>
          <w:sz w:val="24"/>
          <w:szCs w:val="24"/>
          <w:shd w:val="clear" w:color="auto" w:fill="FFFFFF"/>
        </w:rPr>
        <w:t xml:space="preserve">This process is necessary for you to comply with the law (not including contractual obligations). </w:t>
      </w:r>
      <w:r w:rsidRPr="00955699">
        <w:rPr>
          <w:rFonts w:ascii="Times New Roman" w:eastAsia="Times New Roman" w:hAnsi="Times New Roman" w:cs="Times New Roman"/>
          <w:color w:val="000000" w:themeColor="text1"/>
          <w:sz w:val="24"/>
          <w:szCs w:val="24"/>
          <w:lang w:eastAsia="en-GB"/>
        </w:rPr>
        <w:t>Client PII must be collected and handled lawfully, fairly, and in a transparent manner. This means the information will be used in a legitimate manner and for legitimate purposes.</w:t>
      </w:r>
    </w:p>
    <w:p w14:paraId="29EBF148" w14:textId="77777777" w:rsidR="00987DE7" w:rsidRPr="00955699" w:rsidRDefault="00987DE7" w:rsidP="00955699">
      <w:pPr>
        <w:pStyle w:val="ListParagraph"/>
        <w:numPr>
          <w:ilvl w:val="0"/>
          <w:numId w:val="3"/>
        </w:num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Vital interests</w:t>
      </w:r>
    </w:p>
    <w:p w14:paraId="5B942754"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hAnsi="Times New Roman" w:cs="Times New Roman"/>
          <w:color w:val="000000" w:themeColor="text1"/>
          <w:sz w:val="24"/>
          <w:szCs w:val="24"/>
          <w:shd w:val="clear" w:color="auto" w:fill="FFFFFF"/>
        </w:rPr>
        <w:t>This processing is essential in protecting one’s life.</w:t>
      </w:r>
    </w:p>
    <w:p w14:paraId="5DB5A8FD" w14:textId="77777777" w:rsidR="00987DE7" w:rsidRPr="00955699" w:rsidRDefault="00987DE7" w:rsidP="00955699">
      <w:pPr>
        <w:pStyle w:val="ListParagraph"/>
        <w:numPr>
          <w:ilvl w:val="0"/>
          <w:numId w:val="3"/>
        </w:num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Public task</w:t>
      </w:r>
    </w:p>
    <w:p w14:paraId="1D20EC32"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hAnsi="Times New Roman" w:cs="Times New Roman"/>
          <w:color w:val="000000" w:themeColor="text1"/>
          <w:sz w:val="24"/>
          <w:szCs w:val="24"/>
          <w:shd w:val="clear" w:color="auto" w:fill="FFFFFF"/>
        </w:rPr>
        <w:t>This processing is needed when one is obliged to perform a task in the public interest or for official functions, and the chore or function has a clear basis in law.</w:t>
      </w:r>
    </w:p>
    <w:p w14:paraId="1311FE6D" w14:textId="77777777" w:rsidR="00987DE7" w:rsidRPr="00955699" w:rsidRDefault="00987DE7" w:rsidP="00955699">
      <w:pPr>
        <w:pStyle w:val="ListParagraph"/>
        <w:numPr>
          <w:ilvl w:val="0"/>
          <w:numId w:val="3"/>
        </w:num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 Legitimate interests</w:t>
      </w:r>
    </w:p>
    <w:p w14:paraId="345A6148"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hAnsi="Times New Roman" w:cs="Times New Roman"/>
          <w:color w:val="000000" w:themeColor="text1"/>
          <w:sz w:val="24"/>
          <w:szCs w:val="24"/>
          <w:shd w:val="clear" w:color="auto" w:fill="FFFFFF"/>
        </w:rPr>
      </w:pPr>
      <w:r w:rsidRPr="00955699">
        <w:rPr>
          <w:rFonts w:ascii="Times New Roman" w:hAnsi="Times New Roman" w:cs="Times New Roman"/>
          <w:color w:val="000000" w:themeColor="text1"/>
          <w:sz w:val="24"/>
          <w:szCs w:val="24"/>
          <w:shd w:val="clear" w:color="auto" w:fill="FFFFFF"/>
        </w:rPr>
        <w:t xml:space="preserve">This processing is necessary for your genuine interests or the legitimate welfares of a third party, </w:t>
      </w:r>
    </w:p>
    <w:p w14:paraId="0A52DE27"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Importance of privacy laws</w:t>
      </w:r>
    </w:p>
    <w:p w14:paraId="28212D3A" w14:textId="77777777" w:rsidR="00987DE7" w:rsidRPr="00955699" w:rsidRDefault="00987DE7" w:rsidP="00955699">
      <w:pPr>
        <w:shd w:val="clear" w:color="auto" w:fill="FFFFFF" w:themeFill="background1"/>
        <w:spacing w:line="360" w:lineRule="auto"/>
        <w:rPr>
          <w:rFonts w:ascii="Times New Roman" w:hAnsi="Times New Roman" w:cs="Times New Roman"/>
          <w:color w:val="000000" w:themeColor="text1"/>
          <w:sz w:val="24"/>
          <w:szCs w:val="24"/>
          <w:shd w:val="clear" w:color="auto" w:fill="FFFFFF"/>
        </w:rPr>
      </w:pPr>
      <w:r w:rsidRPr="00955699">
        <w:rPr>
          <w:rFonts w:ascii="Times New Roman" w:hAnsi="Times New Roman" w:cs="Times New Roman"/>
          <w:color w:val="000000" w:themeColor="text1"/>
          <w:sz w:val="24"/>
          <w:szCs w:val="24"/>
          <w:shd w:val="clear" w:color="auto" w:fill="FFFFFF"/>
        </w:rPr>
        <w:t>Why does privacy matter? Often courts and commentators struggle to coherent why privacy is dear. They see privacy abuses as often minor annoyances. But privacy matters a lot more than that. Below are some of the reasons why privacy matters.</w:t>
      </w:r>
    </w:p>
    <w:p w14:paraId="1BD0C03F"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1. Limit on Power</w:t>
      </w:r>
    </w:p>
    <w:p w14:paraId="326BF0E0"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 xml:space="preserve">Privacy is a limit on government power, as well as the power of private sector companies. The more someone knows about us, the more power they can have over us. Personal data is used to </w:t>
      </w:r>
      <w:r w:rsidRPr="00955699">
        <w:rPr>
          <w:color w:val="000000" w:themeColor="text1"/>
        </w:rPr>
        <w:lastRenderedPageBreak/>
        <w:t>make very important decisions in our lives. Personal data can be used to affect our reputations; and it can be used to influence our decisions and shape our behaviour. It can be used as a tool to exercise control over us. And in the wrong hands, personal data can be used to cause us great harm.</w:t>
      </w:r>
    </w:p>
    <w:p w14:paraId="72049FDB"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2. Respect for Individuals</w:t>
      </w:r>
    </w:p>
    <w:p w14:paraId="367596A3"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Privacy is about respecting individuals. If a person has a reasonable desire to keep something private, it is disrespectful to ignore that person’s wishes without a compelling reason to do so. Of course, the desire for privacy can conflict with important values, so privacy may not always win out in the balance. Sometimes people’s desires for privacy are just brushed aside because of a view that the harm in doing so is trivial. Even if this doesn’t cause major injury, it demonstrates a lack of respect for that person. In a sense it is saying: “I care about my interests, but I don’t care about yours.”</w:t>
      </w:r>
    </w:p>
    <w:p w14:paraId="5820AB47"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3. Reputation Management</w:t>
      </w:r>
    </w:p>
    <w:p w14:paraId="7857A83E"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Privacy enables people to manage their reputations. How we are judged by others affects our opportunities, friendships, and overall well-being. Although we can’t have complete control over our reputations, we must have some ability to protect our reputations from being unfairly harmed. Protecting reputation depends on protecting against not only falsehoods but also certain truths. Knowing private details about people’s lives doesn’t necessarily lead to more accurate judgment about people. People judge badly, they judge in haste, they judge out of context, they judge without hearing the whole story, and they judge with hypocrisy. Privacy helps people protect themselves from these troublesome judgments.</w:t>
      </w:r>
    </w:p>
    <w:p w14:paraId="55DE507A"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4. Maintaining Appropriate Social Boundaries</w:t>
      </w:r>
    </w:p>
    <w:p w14:paraId="4CC23F32"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 xml:space="preserve">People establish boundaries from others in society. These boundaries are both physical and informational. We need places of solitude to retreat to, places where we are free of the gaze of others in order to relax and feel at ease. We also establish informational boundaries, and we have an elaborate set of these boundaries for the many different relationships we have. Privacy helps people manage these boundaries. Breaches of these boundaries can create awkward social </w:t>
      </w:r>
      <w:r w:rsidRPr="00955699">
        <w:rPr>
          <w:color w:val="000000" w:themeColor="text1"/>
        </w:rPr>
        <w:lastRenderedPageBreak/>
        <w:t>situations and damage our relationships. Privacy is also helpful to reduce the social friction we encounter in life. Most people don’t want everybody to know everything about them – hence the phrase “none of your business.” And sometimes we don’t want to know everything about other people — hence the phrase “too much information.”</w:t>
      </w:r>
    </w:p>
    <w:p w14:paraId="52FF4A10"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5. Trust</w:t>
      </w:r>
    </w:p>
    <w:p w14:paraId="26C92D0B"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 xml:space="preserve">In relationships, whether personal, professional, governmental, or commercial, we depend upon trusting the other party. Breaches of confidentiality are breaches of that trust. In professional relationships such as our relationships with doctors and lawyers, this trust is key to maintaining candour in the relationship. Likewise, we trust other people we interact with as well as the companies we do business with. When trust is breached in one </w:t>
      </w:r>
      <w:proofErr w:type="gramStart"/>
      <w:r w:rsidRPr="00955699">
        <w:rPr>
          <w:color w:val="000000" w:themeColor="text1"/>
        </w:rPr>
        <w:t>relationship, that</w:t>
      </w:r>
      <w:proofErr w:type="gramEnd"/>
      <w:r w:rsidRPr="00955699">
        <w:rPr>
          <w:color w:val="000000" w:themeColor="text1"/>
        </w:rPr>
        <w:t xml:space="preserve"> could make us more reluctant to trust in other relationships.</w:t>
      </w:r>
    </w:p>
    <w:p w14:paraId="0ED1C1B0"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proofErr w:type="gramStart"/>
      <w:r w:rsidRPr="00955699">
        <w:rPr>
          <w:rStyle w:val="Strong"/>
          <w:b w:val="0"/>
          <w:bCs w:val="0"/>
          <w:color w:val="000000" w:themeColor="text1"/>
        </w:rPr>
        <w:t>6. Control Over One</w:t>
      </w:r>
      <w:proofErr w:type="gramEnd"/>
      <w:r w:rsidRPr="00955699">
        <w:rPr>
          <w:rStyle w:val="Strong"/>
          <w:b w:val="0"/>
          <w:bCs w:val="0"/>
          <w:color w:val="000000" w:themeColor="text1"/>
        </w:rPr>
        <w:t>’s Life</w:t>
      </w:r>
    </w:p>
    <w:p w14:paraId="20002361"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Personal data is essential to so many decisions made about us, from whether we get a loan, a license or a job to our personal and professional reputations. Personal data is used to determine whether we are investigated by the government, or searched at the airport, or denied the ability to fly. Indeed, personal data affects nearly everything, including what messages and content we see on the Internet. Without having knowledge of what data is being used, how it is being used, the ability to correct and amend it, we are virtually helpless in today’s world. Moreover, we are helpless without the ability to have a say in how our data is used or the ability to object and have legitimate grievances be heard when data uses can harm us. One of the hallmarks of freedom is having autonomy and control over our lives, and we can’t have that if so many important decisions about us are being made in secret without our awareness or participation.</w:t>
      </w:r>
    </w:p>
    <w:p w14:paraId="4059FAAF"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7. Freedom of Thought and Speech</w:t>
      </w:r>
    </w:p>
    <w:p w14:paraId="56F2D920"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 xml:space="preserve">Privacy is key to freedom of thought. A watchful eye over everything we read or watch can chill us from exploring ideas outside the mainstream. Privacy is also key to protecting speaking unpopular messages. And privacy doesn’t just protect fringe activities. We may want to criticize </w:t>
      </w:r>
      <w:r w:rsidRPr="00955699">
        <w:rPr>
          <w:color w:val="000000" w:themeColor="text1"/>
        </w:rPr>
        <w:lastRenderedPageBreak/>
        <w:t>people we know to others yet not share that criticism with the world. A person might want to explore ideas that their family or friends or colleagues dislike.</w:t>
      </w:r>
    </w:p>
    <w:p w14:paraId="3D807A64"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8. Freedom of Social and Political Activities</w:t>
      </w:r>
    </w:p>
    <w:p w14:paraId="04E41909"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Privacy helps protect our ability to associate with other people and engage in political activity. A key component of freedom of political association is the ability to do so with privacy if one chooses. We protect privacy at the ballot because of the concern that failing to do so would chill people’s voting their true conscience. Privacy of the associations and activities that lead up to going to the voting booth matters as well, because this is how we form and discuss our political beliefs. The watchful eye can disrupt and unduly influence these activities.</w:t>
      </w:r>
    </w:p>
    <w:p w14:paraId="3DA1256B"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9. Ability to Change and Have Second Chances</w:t>
      </w:r>
    </w:p>
    <w:p w14:paraId="6A2547B8"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Many people are not static; they change and grow throughout their lives. There is a great value in the ability to have a second chance, to be able to move beyond a mistake, to be able to reinvent oneself. Privacy nurtures this ability. It allows people to grow and mature without being shackled with all the foolish things they might have done in the past. Certainly, not all misdeeds should be shielded, but some should be, because we want to encourage and facilitate growth and improvement.</w:t>
      </w:r>
    </w:p>
    <w:p w14:paraId="333D537B"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rStyle w:val="Strong"/>
          <w:b w:val="0"/>
          <w:bCs w:val="0"/>
          <w:color w:val="000000" w:themeColor="text1"/>
        </w:rPr>
        <w:t>10. Not Having to Explain or Justify Oneself</w:t>
      </w:r>
    </w:p>
    <w:p w14:paraId="52B87644" w14:textId="77777777" w:rsidR="00987DE7" w:rsidRPr="00955699" w:rsidRDefault="00987DE7" w:rsidP="00955699">
      <w:pPr>
        <w:pStyle w:val="NormalWeb"/>
        <w:shd w:val="clear" w:color="auto" w:fill="FFFFFF"/>
        <w:spacing w:before="0" w:beforeAutospacing="0" w:after="300" w:afterAutospacing="0" w:line="360" w:lineRule="auto"/>
        <w:rPr>
          <w:color w:val="000000" w:themeColor="text1"/>
        </w:rPr>
      </w:pPr>
      <w:r w:rsidRPr="00955699">
        <w:rPr>
          <w:color w:val="000000" w:themeColor="text1"/>
        </w:rPr>
        <w:t>An important reason why privacy matters is not having to explain or justify oneself. We may do a lot of things which, if judged from afar by others lacking complete knowledge or understanding, may seem odd or embarrassing or worse. It can be a heavy burden if we constantly have to wonder how everything we do will be perceived by others and have to be at the ready to explain.</w:t>
      </w:r>
    </w:p>
    <w:p w14:paraId="099DEDB7" w14:textId="2FA25130" w:rsidR="00987DE7" w:rsidRPr="00955699" w:rsidRDefault="00987DE7" w:rsidP="00955699">
      <w:pPr>
        <w:pStyle w:val="NormalWeb"/>
        <w:shd w:val="clear" w:color="auto" w:fill="FFFFFF"/>
        <w:spacing w:before="0" w:beforeAutospacing="0" w:after="300" w:afterAutospacing="0" w:line="360" w:lineRule="auto"/>
        <w:jc w:val="center"/>
        <w:rPr>
          <w:color w:val="000000" w:themeColor="text1"/>
        </w:rPr>
      </w:pPr>
      <w:r w:rsidRPr="00955699">
        <w:rPr>
          <w:color w:val="000000" w:themeColor="text1"/>
        </w:rPr>
        <w:t>CONCLUSION</w:t>
      </w:r>
    </w:p>
    <w:p w14:paraId="0AB5453F" w14:textId="4DAC8786" w:rsidR="00987DE7" w:rsidRPr="00955699" w:rsidRDefault="00987DE7" w:rsidP="00955699">
      <w:pPr>
        <w:spacing w:line="360" w:lineRule="auto"/>
        <w:ind w:firstLine="720"/>
        <w:rPr>
          <w:rFonts w:ascii="Times New Roman" w:hAnsi="Times New Roman" w:cs="Times New Roman"/>
          <w:color w:val="000000" w:themeColor="text1"/>
          <w:sz w:val="24"/>
          <w:szCs w:val="24"/>
        </w:rPr>
      </w:pPr>
      <w:r w:rsidRPr="00955699">
        <w:rPr>
          <w:rFonts w:ascii="Times New Roman" w:hAnsi="Times New Roman" w:cs="Times New Roman"/>
          <w:color w:val="000000" w:themeColor="text1"/>
          <w:sz w:val="24"/>
          <w:szCs w:val="24"/>
        </w:rPr>
        <w:t xml:space="preserve">In conclusion, privacy laws enable individuals to have boundaries and protect themselves from unwarranted interference. Exposure of private data to the public may have far-fetching </w:t>
      </w:r>
      <w:r w:rsidRPr="00955699">
        <w:rPr>
          <w:rFonts w:ascii="Times New Roman" w:hAnsi="Times New Roman" w:cs="Times New Roman"/>
          <w:color w:val="000000" w:themeColor="text1"/>
          <w:sz w:val="24"/>
          <w:szCs w:val="24"/>
        </w:rPr>
        <w:lastRenderedPageBreak/>
        <w:t>consequences. Fraud and cyber-crime occur as a result of the careless handling of individual personal data. Countries should always strive to ensure policies regarding privacy are adhered to by all citizens. Privacy results in harmonious co-existence, and thus everyone should embrace it. People often exercise power over their privacy. Individuals should have freedom on what is aired to the public about themselves, and what they keep in secret. Privacy policies are essential and play crucial roles in any country</w:t>
      </w:r>
      <w:r w:rsidR="00BE5A24">
        <w:rPr>
          <w:rFonts w:ascii="Times New Roman" w:hAnsi="Times New Roman" w:cs="Times New Roman"/>
          <w:color w:val="000000" w:themeColor="text1"/>
          <w:sz w:val="24"/>
          <w:szCs w:val="24"/>
        </w:rPr>
        <w:t xml:space="preserve"> </w:t>
      </w:r>
      <w:r w:rsidR="00BE5A24">
        <w:rPr>
          <w:rFonts w:ascii="Times New Roman" w:eastAsia="Arial Narrow" w:hAnsi="Times New Roman" w:cs="Times New Roman"/>
          <w:color w:val="000000" w:themeColor="text1"/>
          <w:sz w:val="24"/>
          <w:szCs w:val="24"/>
        </w:rPr>
        <w:t>.</w:t>
      </w:r>
      <w:r w:rsidRPr="00955699">
        <w:rPr>
          <w:rFonts w:ascii="Times New Roman" w:hAnsi="Times New Roman" w:cs="Times New Roman"/>
          <w:color w:val="000000" w:themeColor="text1"/>
          <w:sz w:val="24"/>
          <w:szCs w:val="24"/>
        </w:rPr>
        <w:t>Governments should have protective measures in place to protect whatever information they have in their databases. Privacy is mandatory and any institution entrusted with any personal details should them protect to the core. The economy often grows when there is trust among stakeholders of a country. Privacy laws often help in maintaining social boundaries. Technology is changing hence privacy clauses need to revised to fit the manner in which personal data is been handled. It’s a continuous process.</w:t>
      </w:r>
    </w:p>
    <w:p w14:paraId="672E4B77" w14:textId="77777777" w:rsidR="00987DE7" w:rsidRPr="00955699" w:rsidRDefault="00987DE7" w:rsidP="00955699">
      <w:pPr>
        <w:spacing w:line="360" w:lineRule="auto"/>
        <w:rPr>
          <w:rFonts w:ascii="Times New Roman" w:hAnsi="Times New Roman" w:cs="Times New Roman"/>
          <w:color w:val="000000" w:themeColor="text1"/>
          <w:sz w:val="24"/>
          <w:szCs w:val="24"/>
          <w:lang w:val="en-US"/>
        </w:rPr>
      </w:pPr>
    </w:p>
    <w:p w14:paraId="7611FC4E" w14:textId="77777777" w:rsidR="00987DE7" w:rsidRPr="00955699" w:rsidRDefault="00987DE7" w:rsidP="00955699">
      <w:pPr>
        <w:spacing w:line="360" w:lineRule="auto"/>
        <w:rPr>
          <w:rFonts w:ascii="Times New Roman" w:hAnsi="Times New Roman" w:cs="Times New Roman"/>
          <w:color w:val="000000" w:themeColor="text1"/>
          <w:sz w:val="24"/>
          <w:szCs w:val="24"/>
          <w:lang w:val="en-US"/>
        </w:rPr>
      </w:pPr>
    </w:p>
    <w:p w14:paraId="2B0921A4" w14:textId="77777777" w:rsidR="00987DE7" w:rsidRPr="00955699" w:rsidRDefault="00987DE7" w:rsidP="00955699">
      <w:pPr>
        <w:spacing w:line="360" w:lineRule="auto"/>
        <w:rPr>
          <w:rFonts w:ascii="Times New Roman" w:hAnsi="Times New Roman" w:cs="Times New Roman"/>
          <w:color w:val="000000" w:themeColor="text1"/>
          <w:sz w:val="24"/>
          <w:szCs w:val="24"/>
          <w:lang w:val="en-US"/>
        </w:rPr>
      </w:pPr>
    </w:p>
    <w:p w14:paraId="185C5A3C" w14:textId="77777777"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29FE787B" w14:textId="77777777"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2260C181" w14:textId="77777777"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74EC3BE4" w14:textId="4C76AB52"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7F974A6B" w14:textId="6A0EDEB5" w:rsidR="00FC641C" w:rsidRPr="00955699" w:rsidRDefault="00FC641C" w:rsidP="00955699">
      <w:pPr>
        <w:spacing w:line="360" w:lineRule="auto"/>
        <w:jc w:val="center"/>
        <w:rPr>
          <w:rFonts w:ascii="Times New Roman" w:hAnsi="Times New Roman" w:cs="Times New Roman"/>
          <w:color w:val="000000" w:themeColor="text1"/>
          <w:sz w:val="24"/>
          <w:szCs w:val="24"/>
          <w:lang w:val="en-US"/>
        </w:rPr>
      </w:pPr>
    </w:p>
    <w:p w14:paraId="5782BF10" w14:textId="4DE8A593" w:rsidR="00FC641C" w:rsidRPr="00955699" w:rsidRDefault="00FC641C" w:rsidP="00955699">
      <w:pPr>
        <w:spacing w:line="360" w:lineRule="auto"/>
        <w:jc w:val="center"/>
        <w:rPr>
          <w:rFonts w:ascii="Times New Roman" w:hAnsi="Times New Roman" w:cs="Times New Roman"/>
          <w:color w:val="000000" w:themeColor="text1"/>
          <w:sz w:val="24"/>
          <w:szCs w:val="24"/>
          <w:lang w:val="en-US"/>
        </w:rPr>
      </w:pPr>
    </w:p>
    <w:p w14:paraId="7124CD4B" w14:textId="77777777" w:rsidR="00FC641C" w:rsidRPr="00955699" w:rsidRDefault="00FC641C" w:rsidP="00955699">
      <w:pPr>
        <w:spacing w:line="360" w:lineRule="auto"/>
        <w:jc w:val="center"/>
        <w:rPr>
          <w:rFonts w:ascii="Times New Roman" w:hAnsi="Times New Roman" w:cs="Times New Roman"/>
          <w:color w:val="000000" w:themeColor="text1"/>
          <w:sz w:val="24"/>
          <w:szCs w:val="24"/>
          <w:lang w:val="en-US"/>
        </w:rPr>
      </w:pPr>
    </w:p>
    <w:p w14:paraId="25C2855A" w14:textId="77777777"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32829A59" w14:textId="77777777"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p>
    <w:p w14:paraId="7F1018C4" w14:textId="77777777" w:rsidR="00FC641C" w:rsidRPr="00955699" w:rsidRDefault="00FC641C" w:rsidP="00955699">
      <w:pPr>
        <w:spacing w:line="360" w:lineRule="auto"/>
        <w:jc w:val="center"/>
        <w:rPr>
          <w:rFonts w:ascii="Times New Roman" w:hAnsi="Times New Roman" w:cs="Times New Roman"/>
          <w:color w:val="000000" w:themeColor="text1"/>
          <w:sz w:val="24"/>
          <w:szCs w:val="24"/>
          <w:lang w:val="en-US"/>
        </w:rPr>
      </w:pPr>
    </w:p>
    <w:p w14:paraId="3417C0CA" w14:textId="77777777" w:rsidR="00FF131F" w:rsidRDefault="00FF131F" w:rsidP="00955699">
      <w:pPr>
        <w:spacing w:line="360" w:lineRule="auto"/>
        <w:jc w:val="center"/>
        <w:rPr>
          <w:rFonts w:ascii="Times New Roman" w:hAnsi="Times New Roman" w:cs="Times New Roman"/>
          <w:color w:val="000000" w:themeColor="text1"/>
          <w:sz w:val="24"/>
          <w:szCs w:val="24"/>
          <w:lang w:val="en-US"/>
        </w:rPr>
      </w:pPr>
    </w:p>
    <w:p w14:paraId="23116597" w14:textId="386499F9" w:rsidR="00987DE7" w:rsidRPr="00955699" w:rsidRDefault="00987DE7" w:rsidP="00955699">
      <w:pPr>
        <w:spacing w:line="360" w:lineRule="auto"/>
        <w:jc w:val="center"/>
        <w:rPr>
          <w:rFonts w:ascii="Times New Roman" w:hAnsi="Times New Roman" w:cs="Times New Roman"/>
          <w:color w:val="000000" w:themeColor="text1"/>
          <w:sz w:val="24"/>
          <w:szCs w:val="24"/>
          <w:lang w:val="en-US"/>
        </w:rPr>
      </w:pPr>
      <w:r w:rsidRPr="00955699">
        <w:rPr>
          <w:rFonts w:ascii="Times New Roman" w:hAnsi="Times New Roman" w:cs="Times New Roman"/>
          <w:color w:val="000000" w:themeColor="text1"/>
          <w:sz w:val="24"/>
          <w:szCs w:val="24"/>
          <w:lang w:val="en-US"/>
        </w:rPr>
        <w:lastRenderedPageBreak/>
        <w:t>References</w:t>
      </w:r>
      <w:r w:rsidR="00FC641C" w:rsidRPr="00955699">
        <w:rPr>
          <w:rFonts w:ascii="Times New Roman" w:hAnsi="Times New Roman" w:cs="Times New Roman"/>
          <w:color w:val="000000" w:themeColor="text1"/>
          <w:sz w:val="24"/>
          <w:szCs w:val="24"/>
        </w:rPr>
        <w:t xml:space="preserve"> </w:t>
      </w:r>
    </w:p>
    <w:p w14:paraId="6D73239A"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r w:rsidRPr="00955699">
        <w:rPr>
          <w:rFonts w:ascii="Times New Roman" w:eastAsia="Arial Narrow" w:hAnsi="Times New Roman" w:cs="Times New Roman"/>
          <w:color w:val="000000" w:themeColor="text1"/>
          <w:sz w:val="24"/>
          <w:szCs w:val="24"/>
        </w:rPr>
        <w:t xml:space="preserve">Congressional Research Service. (March 25, 2019) Data Protection Law: An Overview. Retrieved from: </w:t>
      </w:r>
      <w:hyperlink r:id="rId7">
        <w:r w:rsidRPr="00955699">
          <w:rPr>
            <w:rFonts w:ascii="Times New Roman" w:eastAsia="Arial Narrow" w:hAnsi="Times New Roman" w:cs="Times New Roman"/>
            <w:color w:val="000000" w:themeColor="text1"/>
            <w:sz w:val="24"/>
            <w:szCs w:val="24"/>
            <w:u w:val="single"/>
          </w:rPr>
          <w:t>https://fas.org/sgp/crs/misc/R45631.pdf</w:t>
        </w:r>
      </w:hyperlink>
    </w:p>
    <w:p w14:paraId="7529AB4D"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proofErr w:type="spellStart"/>
      <w:r w:rsidRPr="00955699">
        <w:rPr>
          <w:rFonts w:ascii="Times New Roman" w:eastAsia="Arial Narrow" w:hAnsi="Times New Roman" w:cs="Times New Roman"/>
          <w:color w:val="000000" w:themeColor="text1"/>
          <w:sz w:val="24"/>
          <w:szCs w:val="24"/>
        </w:rPr>
        <w:t>Noordyke</w:t>
      </w:r>
      <w:proofErr w:type="spellEnd"/>
      <w:r w:rsidRPr="00955699">
        <w:rPr>
          <w:rFonts w:ascii="Times New Roman" w:eastAsia="Arial Narrow" w:hAnsi="Times New Roman" w:cs="Times New Roman"/>
          <w:color w:val="000000" w:themeColor="text1"/>
          <w:sz w:val="24"/>
          <w:szCs w:val="24"/>
        </w:rPr>
        <w:t xml:space="preserve">, M. (April 18, 19). US state comprehensive privacy law comparison. Retrieved from: </w:t>
      </w:r>
      <w:hyperlink r:id="rId8">
        <w:r w:rsidRPr="00955699">
          <w:rPr>
            <w:rFonts w:ascii="Times New Roman" w:eastAsia="Arial Narrow" w:hAnsi="Times New Roman" w:cs="Times New Roman"/>
            <w:color w:val="000000" w:themeColor="text1"/>
            <w:sz w:val="24"/>
            <w:szCs w:val="24"/>
            <w:u w:val="single"/>
          </w:rPr>
          <w:t>https://iapp.org/news/a/us-state-comprehensive-privacy-law-comparison/</w:t>
        </w:r>
      </w:hyperlink>
    </w:p>
    <w:p w14:paraId="5A9D9997"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u w:val="single"/>
        </w:rPr>
      </w:pPr>
      <w:bookmarkStart w:id="1" w:name="_heading=h.gjdgxs" w:colFirst="0" w:colLast="0"/>
      <w:bookmarkEnd w:id="1"/>
      <w:proofErr w:type="spellStart"/>
      <w:r w:rsidRPr="00955699">
        <w:rPr>
          <w:rFonts w:ascii="Times New Roman" w:eastAsia="Arial Narrow" w:hAnsi="Times New Roman" w:cs="Times New Roman"/>
          <w:color w:val="000000" w:themeColor="text1"/>
          <w:sz w:val="24"/>
          <w:szCs w:val="24"/>
        </w:rPr>
        <w:t>Brumfield.C</w:t>
      </w:r>
      <w:proofErr w:type="spellEnd"/>
      <w:proofErr w:type="gramStart"/>
      <w:r w:rsidRPr="00955699">
        <w:rPr>
          <w:rFonts w:ascii="Times New Roman" w:eastAsia="Arial Narrow" w:hAnsi="Times New Roman" w:cs="Times New Roman"/>
          <w:color w:val="000000" w:themeColor="text1"/>
          <w:sz w:val="24"/>
          <w:szCs w:val="24"/>
        </w:rPr>
        <w:t>.(</w:t>
      </w:r>
      <w:proofErr w:type="gramEnd"/>
      <w:r w:rsidRPr="00955699">
        <w:rPr>
          <w:rFonts w:ascii="Times New Roman" w:eastAsia="Arial Narrow" w:hAnsi="Times New Roman" w:cs="Times New Roman"/>
          <w:color w:val="000000" w:themeColor="text1"/>
          <w:sz w:val="24"/>
          <w:szCs w:val="24"/>
        </w:rPr>
        <w:t xml:space="preserve">Aug 8, 2019). 11 new state privacy and security laws explained: is your business ready? Retrieved from: </w:t>
      </w:r>
      <w:hyperlink r:id="rId9">
        <w:r w:rsidRPr="00955699">
          <w:rPr>
            <w:rFonts w:ascii="Times New Roman" w:eastAsia="Arial Narrow" w:hAnsi="Times New Roman" w:cs="Times New Roman"/>
            <w:color w:val="000000" w:themeColor="text1"/>
            <w:sz w:val="24"/>
            <w:szCs w:val="24"/>
            <w:u w:val="single"/>
          </w:rPr>
          <w:t>https://www.csoonline.com/article/3429608/11-new-state-privacy-and-security-laws-explained-is-your-business-ready.html</w:t>
        </w:r>
      </w:hyperlink>
    </w:p>
    <w:p w14:paraId="6B1A0FFE" w14:textId="77777777" w:rsidR="00987DE7" w:rsidRDefault="00987DE7" w:rsidP="00955699">
      <w:pPr>
        <w:pBdr>
          <w:top w:val="nil"/>
          <w:left w:val="nil"/>
          <w:bottom w:val="nil"/>
          <w:right w:val="nil"/>
          <w:between w:val="nil"/>
        </w:pBdr>
        <w:shd w:val="clear" w:color="auto" w:fill="FFFFFF"/>
        <w:spacing w:after="240" w:line="360" w:lineRule="auto"/>
        <w:rPr>
          <w:rStyle w:val="Hyperlink"/>
          <w:rFonts w:ascii="Times New Roman" w:hAnsi="Times New Roman" w:cs="Times New Roman"/>
          <w:color w:val="000000" w:themeColor="text1"/>
          <w:sz w:val="24"/>
          <w:szCs w:val="24"/>
        </w:rPr>
      </w:pPr>
      <w:r w:rsidRPr="00955699">
        <w:rPr>
          <w:rFonts w:ascii="Times New Roman" w:hAnsi="Times New Roman" w:cs="Times New Roman"/>
          <w:i/>
          <w:iCs/>
          <w:color w:val="000000" w:themeColor="text1"/>
          <w:sz w:val="24"/>
          <w:szCs w:val="24"/>
        </w:rPr>
        <w:t>Office of the Privacy Commissioner for Personal Data, Hong Kong</w:t>
      </w:r>
      <w:r w:rsidRPr="00955699">
        <w:rPr>
          <w:rFonts w:ascii="Times New Roman" w:hAnsi="Times New Roman" w:cs="Times New Roman"/>
          <w:color w:val="000000" w:themeColor="text1"/>
          <w:sz w:val="24"/>
          <w:szCs w:val="24"/>
        </w:rPr>
        <w:t> "Data Protection Principles in the Personal Data (Privacy) Ordinance," 2010, 8, online </w:t>
      </w:r>
      <w:hyperlink r:id="rId10" w:history="1">
        <w:r w:rsidRPr="00955699">
          <w:rPr>
            <w:rStyle w:val="Hyperlink"/>
            <w:rFonts w:ascii="Times New Roman" w:hAnsi="Times New Roman" w:cs="Times New Roman"/>
            <w:color w:val="000000" w:themeColor="text1"/>
            <w:sz w:val="24"/>
            <w:szCs w:val="24"/>
          </w:rPr>
          <w:t>https://www.pcpd.org.hk/english/publications/files/Perspective_2nd.pdf</w:t>
        </w:r>
      </w:hyperlink>
    </w:p>
    <w:p w14:paraId="04C5DC75" w14:textId="77777777" w:rsidR="00ED43B2" w:rsidRDefault="00ED43B2" w:rsidP="00ED43B2">
      <w:pPr>
        <w:shd w:val="clear" w:color="auto" w:fill="FFFFFF"/>
        <w:spacing w:after="240" w:line="240" w:lineRule="auto"/>
        <w:rPr>
          <w:rFonts w:ascii="Times New Roman" w:hAnsi="Times New Roman" w:cs="Times New Roman"/>
          <w:i/>
          <w:iCs/>
          <w:color w:val="222222"/>
          <w:sz w:val="24"/>
          <w:szCs w:val="24"/>
          <w:shd w:val="clear" w:color="auto" w:fill="FFFFFF"/>
        </w:rPr>
      </w:pPr>
      <w:r w:rsidRPr="00D22A12">
        <w:rPr>
          <w:rFonts w:ascii="Times New Roman" w:hAnsi="Times New Roman" w:cs="Times New Roman"/>
          <w:color w:val="222222"/>
          <w:sz w:val="24"/>
          <w:szCs w:val="24"/>
          <w:shd w:val="clear" w:color="auto" w:fill="FFFFFF"/>
        </w:rPr>
        <w:t xml:space="preserve">Voigt, P., &amp; Von </w:t>
      </w:r>
      <w:proofErr w:type="spellStart"/>
      <w:r w:rsidRPr="00D22A12">
        <w:rPr>
          <w:rFonts w:ascii="Times New Roman" w:hAnsi="Times New Roman" w:cs="Times New Roman"/>
          <w:color w:val="222222"/>
          <w:sz w:val="24"/>
          <w:szCs w:val="24"/>
          <w:shd w:val="clear" w:color="auto" w:fill="FFFFFF"/>
        </w:rPr>
        <w:t>dem</w:t>
      </w:r>
      <w:proofErr w:type="spellEnd"/>
      <w:r w:rsidRPr="00D22A12">
        <w:rPr>
          <w:rFonts w:ascii="Times New Roman" w:hAnsi="Times New Roman" w:cs="Times New Roman"/>
          <w:color w:val="222222"/>
          <w:sz w:val="24"/>
          <w:szCs w:val="24"/>
          <w:shd w:val="clear" w:color="auto" w:fill="FFFFFF"/>
        </w:rPr>
        <w:t xml:space="preserve"> </w:t>
      </w:r>
      <w:proofErr w:type="spellStart"/>
      <w:r w:rsidRPr="00D22A12">
        <w:rPr>
          <w:rFonts w:ascii="Times New Roman" w:hAnsi="Times New Roman" w:cs="Times New Roman"/>
          <w:color w:val="222222"/>
          <w:sz w:val="24"/>
          <w:szCs w:val="24"/>
          <w:shd w:val="clear" w:color="auto" w:fill="FFFFFF"/>
        </w:rPr>
        <w:t>Bussche</w:t>
      </w:r>
      <w:proofErr w:type="spellEnd"/>
      <w:r w:rsidRPr="00D22A12">
        <w:rPr>
          <w:rFonts w:ascii="Times New Roman" w:hAnsi="Times New Roman" w:cs="Times New Roman"/>
          <w:color w:val="222222"/>
          <w:sz w:val="24"/>
          <w:szCs w:val="24"/>
          <w:shd w:val="clear" w:color="auto" w:fill="FFFFFF"/>
        </w:rPr>
        <w:t xml:space="preserve">, A. (2017). The </w:t>
      </w:r>
      <w:proofErr w:type="spellStart"/>
      <w:r w:rsidRPr="00D22A12">
        <w:rPr>
          <w:rFonts w:ascii="Times New Roman" w:hAnsi="Times New Roman" w:cs="Times New Roman"/>
          <w:color w:val="222222"/>
          <w:sz w:val="24"/>
          <w:szCs w:val="24"/>
          <w:shd w:val="clear" w:color="auto" w:fill="FFFFFF"/>
        </w:rPr>
        <w:t>eu</w:t>
      </w:r>
      <w:proofErr w:type="spellEnd"/>
      <w:r w:rsidRPr="00D22A12">
        <w:rPr>
          <w:rFonts w:ascii="Times New Roman" w:hAnsi="Times New Roman" w:cs="Times New Roman"/>
          <w:color w:val="222222"/>
          <w:sz w:val="24"/>
          <w:szCs w:val="24"/>
          <w:shd w:val="clear" w:color="auto" w:fill="FFFFFF"/>
        </w:rPr>
        <w:t xml:space="preserve"> general data protection regulation (</w:t>
      </w:r>
      <w:proofErr w:type="spellStart"/>
      <w:r w:rsidRPr="00D22A12">
        <w:rPr>
          <w:rFonts w:ascii="Times New Roman" w:hAnsi="Times New Roman" w:cs="Times New Roman"/>
          <w:color w:val="222222"/>
          <w:sz w:val="24"/>
          <w:szCs w:val="24"/>
          <w:shd w:val="clear" w:color="auto" w:fill="FFFFFF"/>
        </w:rPr>
        <w:t>gdpr</w:t>
      </w:r>
      <w:proofErr w:type="spellEnd"/>
      <w:r w:rsidRPr="00D22A12">
        <w:rPr>
          <w:rFonts w:ascii="Times New Roman" w:hAnsi="Times New Roman" w:cs="Times New Roman"/>
          <w:color w:val="222222"/>
          <w:sz w:val="24"/>
          <w:szCs w:val="24"/>
          <w:shd w:val="clear" w:color="auto" w:fill="FFFFFF"/>
        </w:rPr>
        <w:t>). </w:t>
      </w:r>
      <w:r w:rsidRPr="00D22A12">
        <w:rPr>
          <w:rFonts w:ascii="Times New Roman" w:hAnsi="Times New Roman" w:cs="Times New Roman"/>
          <w:i/>
          <w:iCs/>
          <w:color w:val="222222"/>
          <w:sz w:val="24"/>
          <w:szCs w:val="24"/>
          <w:shd w:val="clear" w:color="auto" w:fill="FFFFFF"/>
        </w:rPr>
        <w:t xml:space="preserve">A </w:t>
      </w:r>
    </w:p>
    <w:p w14:paraId="616F4563" w14:textId="35A720CA" w:rsidR="00ED43B2" w:rsidRPr="00955699" w:rsidRDefault="00ED43B2" w:rsidP="00ED43B2">
      <w:pPr>
        <w:pBdr>
          <w:top w:val="nil"/>
          <w:left w:val="nil"/>
          <w:bottom w:val="nil"/>
          <w:right w:val="nil"/>
          <w:between w:val="nil"/>
        </w:pBdr>
        <w:shd w:val="clear" w:color="auto" w:fill="FFFFFF"/>
        <w:spacing w:after="240" w:line="360" w:lineRule="auto"/>
        <w:rPr>
          <w:rFonts w:ascii="Times New Roman" w:hAnsi="Times New Roman" w:cs="Times New Roman"/>
          <w:color w:val="000000" w:themeColor="text1"/>
          <w:sz w:val="24"/>
          <w:szCs w:val="24"/>
        </w:rPr>
      </w:pPr>
      <w:r w:rsidRPr="00D22A12">
        <w:rPr>
          <w:rFonts w:ascii="Times New Roman" w:hAnsi="Times New Roman" w:cs="Times New Roman"/>
          <w:i/>
          <w:iCs/>
          <w:color w:val="222222"/>
          <w:sz w:val="24"/>
          <w:szCs w:val="24"/>
          <w:shd w:val="clear" w:color="auto" w:fill="FFFFFF"/>
        </w:rPr>
        <w:t>Practical Guide, 1st Ed., Cham: Springer International Publishing</w:t>
      </w:r>
      <w:bookmarkStart w:id="2" w:name="_GoBack"/>
      <w:bookmarkEnd w:id="2"/>
    </w:p>
    <w:p w14:paraId="61E470D1"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hAnsi="Times New Roman" w:cs="Times New Roman"/>
          <w:color w:val="000000" w:themeColor="text1"/>
          <w:sz w:val="24"/>
          <w:szCs w:val="24"/>
        </w:rPr>
      </w:pPr>
    </w:p>
    <w:p w14:paraId="13C8F159"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hAnsi="Times New Roman" w:cs="Times New Roman"/>
          <w:color w:val="000000" w:themeColor="text1"/>
          <w:sz w:val="24"/>
          <w:szCs w:val="24"/>
        </w:rPr>
      </w:pPr>
    </w:p>
    <w:p w14:paraId="1EDF9AA2" w14:textId="77777777" w:rsidR="00987DE7" w:rsidRPr="00955699" w:rsidRDefault="00987DE7" w:rsidP="00955699">
      <w:pPr>
        <w:pBdr>
          <w:top w:val="nil"/>
          <w:left w:val="nil"/>
          <w:bottom w:val="nil"/>
          <w:right w:val="nil"/>
          <w:between w:val="nil"/>
        </w:pBdr>
        <w:shd w:val="clear" w:color="auto" w:fill="FFFFFF"/>
        <w:spacing w:after="240" w:line="360" w:lineRule="auto"/>
        <w:rPr>
          <w:rFonts w:ascii="Times New Roman" w:eastAsia="Arial Narrow" w:hAnsi="Times New Roman" w:cs="Times New Roman"/>
          <w:color w:val="000000" w:themeColor="text1"/>
          <w:sz w:val="24"/>
          <w:szCs w:val="24"/>
        </w:rPr>
      </w:pPr>
    </w:p>
    <w:bookmarkEnd w:id="0"/>
    <w:p w14:paraId="033BEE48" w14:textId="77777777" w:rsidR="00987DE7" w:rsidRPr="00955699" w:rsidRDefault="00987DE7" w:rsidP="00955699">
      <w:pPr>
        <w:spacing w:line="360" w:lineRule="auto"/>
        <w:rPr>
          <w:rFonts w:ascii="Times New Roman" w:hAnsi="Times New Roman" w:cs="Times New Roman"/>
          <w:color w:val="000000" w:themeColor="text1"/>
          <w:sz w:val="24"/>
          <w:szCs w:val="24"/>
          <w:lang w:val="en-US"/>
        </w:rPr>
      </w:pPr>
    </w:p>
    <w:p w14:paraId="0C1F7DAA" w14:textId="1241699F" w:rsidR="00D22A12" w:rsidRPr="00955699" w:rsidRDefault="00D22A12" w:rsidP="00955699">
      <w:pPr>
        <w:spacing w:line="360" w:lineRule="auto"/>
        <w:rPr>
          <w:rFonts w:ascii="Times New Roman" w:hAnsi="Times New Roman" w:cs="Times New Roman"/>
          <w:color w:val="000000" w:themeColor="text1"/>
          <w:sz w:val="24"/>
          <w:szCs w:val="24"/>
        </w:rPr>
      </w:pPr>
    </w:p>
    <w:sectPr w:rsidR="00D22A12" w:rsidRPr="00955699" w:rsidSect="00D57E9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FCD54" w14:textId="77777777" w:rsidR="00B95B42" w:rsidRDefault="00B95B42" w:rsidP="00D57E93">
      <w:pPr>
        <w:spacing w:after="0" w:line="240" w:lineRule="auto"/>
      </w:pPr>
      <w:r>
        <w:separator/>
      </w:r>
    </w:p>
  </w:endnote>
  <w:endnote w:type="continuationSeparator" w:id="0">
    <w:p w14:paraId="2BC4338A" w14:textId="77777777" w:rsidR="00B95B42" w:rsidRDefault="00B95B42" w:rsidP="00D57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E27B45" w14:textId="77777777" w:rsidR="00B95B42" w:rsidRDefault="00B95B42" w:rsidP="00D57E93">
      <w:pPr>
        <w:spacing w:after="0" w:line="240" w:lineRule="auto"/>
      </w:pPr>
      <w:r>
        <w:separator/>
      </w:r>
    </w:p>
  </w:footnote>
  <w:footnote w:type="continuationSeparator" w:id="0">
    <w:p w14:paraId="4BB70BF7" w14:textId="77777777" w:rsidR="00B95B42" w:rsidRDefault="00B95B42" w:rsidP="00D57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B30C1" w14:textId="042622BB" w:rsidR="00FF5A7D" w:rsidRPr="00BE5A24" w:rsidRDefault="00BE5A24" w:rsidP="00BE5A24">
    <w:pPr>
      <w:pStyle w:val="Header"/>
    </w:pPr>
    <w:r w:rsidRPr="00BE5A24">
      <w:rPr>
        <w:rFonts w:ascii="Times New Roman" w:hAnsi="Times New Roman" w:cs="Times New Roman"/>
        <w:sz w:val="24"/>
        <w:szCs w:val="24"/>
      </w:rPr>
      <w:t xml:space="preserve">PRIVACY LAWS </w:t>
    </w:r>
    <w:r w:rsidRPr="00BE5A24">
      <w:rPr>
        <w:rFonts w:ascii="Times New Roman" w:hAnsi="Times New Roman" w:cs="Times New Roman"/>
        <w:sz w:val="24"/>
        <w:szCs w:val="24"/>
      </w:rPr>
      <w:tab/>
    </w:r>
    <w:r w:rsidRPr="00BE5A24">
      <w:rPr>
        <w:rFonts w:ascii="Times New Roman" w:hAnsi="Times New Roman" w:cs="Times New Roman"/>
        <w:sz w:val="24"/>
        <w:szCs w:val="24"/>
      </w:rPr>
      <w:tab/>
    </w:r>
    <w:r w:rsidRPr="00BE5A24">
      <w:rPr>
        <w:rFonts w:ascii="Times New Roman" w:hAnsi="Times New Roman" w:cs="Times New Roman"/>
        <w:sz w:val="24"/>
        <w:szCs w:val="24"/>
      </w:rPr>
      <w:fldChar w:fldCharType="begin"/>
    </w:r>
    <w:r w:rsidRPr="00BE5A24">
      <w:rPr>
        <w:rFonts w:ascii="Times New Roman" w:hAnsi="Times New Roman" w:cs="Times New Roman"/>
        <w:sz w:val="24"/>
        <w:szCs w:val="24"/>
      </w:rPr>
      <w:instrText xml:space="preserve"> PAGE   \* MERGEFORMAT </w:instrText>
    </w:r>
    <w:r w:rsidRPr="00BE5A24">
      <w:rPr>
        <w:rFonts w:ascii="Times New Roman" w:hAnsi="Times New Roman" w:cs="Times New Roman"/>
        <w:sz w:val="24"/>
        <w:szCs w:val="24"/>
      </w:rPr>
      <w:fldChar w:fldCharType="separate"/>
    </w:r>
    <w:r w:rsidR="00ED43B2">
      <w:rPr>
        <w:rFonts w:ascii="Times New Roman" w:hAnsi="Times New Roman" w:cs="Times New Roman"/>
        <w:noProof/>
        <w:sz w:val="24"/>
        <w:szCs w:val="24"/>
      </w:rPr>
      <w:t>10</w:t>
    </w:r>
    <w:r w:rsidRPr="00BE5A2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5575758"/>
      <w:docPartObj>
        <w:docPartGallery w:val="Page Numbers (Top of Page)"/>
        <w:docPartUnique/>
      </w:docPartObj>
    </w:sdtPr>
    <w:sdtEndPr>
      <w:rPr>
        <w:noProof/>
      </w:rPr>
    </w:sdtEndPr>
    <w:sdtContent>
      <w:p w14:paraId="396EF522" w14:textId="7BBCD36F" w:rsidR="00BE5A24" w:rsidRPr="00BE5A24" w:rsidRDefault="00BE5A24">
        <w:pPr>
          <w:pStyle w:val="Header"/>
          <w:rPr>
            <w:rFonts w:ascii="Times New Roman" w:hAnsi="Times New Roman" w:cs="Times New Roman"/>
            <w:sz w:val="24"/>
            <w:szCs w:val="24"/>
          </w:rPr>
        </w:pPr>
        <w:r w:rsidRPr="00BE5A24">
          <w:rPr>
            <w:rFonts w:ascii="Times New Roman" w:hAnsi="Times New Roman" w:cs="Times New Roman"/>
            <w:sz w:val="24"/>
            <w:szCs w:val="24"/>
          </w:rPr>
          <w:t xml:space="preserve">Running Head: PRIVACY LAWS </w:t>
        </w:r>
        <w:r w:rsidRPr="00BE5A24">
          <w:rPr>
            <w:rFonts w:ascii="Times New Roman" w:hAnsi="Times New Roman" w:cs="Times New Roman"/>
            <w:sz w:val="24"/>
            <w:szCs w:val="24"/>
          </w:rPr>
          <w:tab/>
        </w:r>
        <w:r w:rsidRPr="00BE5A24">
          <w:rPr>
            <w:rFonts w:ascii="Times New Roman" w:hAnsi="Times New Roman" w:cs="Times New Roman"/>
            <w:sz w:val="24"/>
            <w:szCs w:val="24"/>
          </w:rPr>
          <w:tab/>
        </w:r>
        <w:r w:rsidRPr="00BE5A24">
          <w:rPr>
            <w:rFonts w:ascii="Times New Roman" w:hAnsi="Times New Roman" w:cs="Times New Roman"/>
            <w:sz w:val="24"/>
            <w:szCs w:val="24"/>
          </w:rPr>
          <w:fldChar w:fldCharType="begin"/>
        </w:r>
        <w:r w:rsidRPr="00BE5A24">
          <w:rPr>
            <w:rFonts w:ascii="Times New Roman" w:hAnsi="Times New Roman" w:cs="Times New Roman"/>
            <w:sz w:val="24"/>
            <w:szCs w:val="24"/>
          </w:rPr>
          <w:instrText xml:space="preserve"> PAGE   \* MERGEFORMAT </w:instrText>
        </w:r>
        <w:r w:rsidRPr="00BE5A24">
          <w:rPr>
            <w:rFonts w:ascii="Times New Roman" w:hAnsi="Times New Roman" w:cs="Times New Roman"/>
            <w:sz w:val="24"/>
            <w:szCs w:val="24"/>
          </w:rPr>
          <w:fldChar w:fldCharType="separate"/>
        </w:r>
        <w:r w:rsidR="00ED43B2">
          <w:rPr>
            <w:rFonts w:ascii="Times New Roman" w:hAnsi="Times New Roman" w:cs="Times New Roman"/>
            <w:noProof/>
            <w:sz w:val="24"/>
            <w:szCs w:val="24"/>
          </w:rPr>
          <w:t>1</w:t>
        </w:r>
        <w:r w:rsidRPr="00BE5A24">
          <w:rPr>
            <w:rFonts w:ascii="Times New Roman" w:hAnsi="Times New Roman" w:cs="Times New Roman"/>
            <w:noProof/>
            <w:sz w:val="24"/>
            <w:szCs w:val="24"/>
          </w:rPr>
          <w:fldChar w:fldCharType="end"/>
        </w:r>
      </w:p>
    </w:sdtContent>
  </w:sdt>
  <w:p w14:paraId="7C9C4552" w14:textId="77777777" w:rsidR="00FF5A7D" w:rsidRPr="00BE5A24" w:rsidRDefault="00FF5A7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EB1ADB"/>
    <w:multiLevelType w:val="hybridMultilevel"/>
    <w:tmpl w:val="A7722E50"/>
    <w:lvl w:ilvl="0" w:tplc="50AE7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121664"/>
    <w:multiLevelType w:val="multilevel"/>
    <w:tmpl w:val="EBE413F4"/>
    <w:lvl w:ilvl="0">
      <w:start w:val="1"/>
      <w:numFmt w:val="lowerRoman"/>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725565"/>
    <w:multiLevelType w:val="hybridMultilevel"/>
    <w:tmpl w:val="99085516"/>
    <w:lvl w:ilvl="0" w:tplc="871E0308">
      <w:start w:val="1"/>
      <w:numFmt w:val="lowerRoman"/>
      <w:lvlText w:val="%1."/>
      <w:lvlJc w:val="left"/>
      <w:pPr>
        <w:ind w:left="1080" w:hanging="720"/>
      </w:pPr>
      <w:rPr>
        <w:rFonts w:eastAsiaTheme="minorHAnsi"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EAB2EA9"/>
    <w:multiLevelType w:val="hybridMultilevel"/>
    <w:tmpl w:val="D50EF03C"/>
    <w:lvl w:ilvl="0" w:tplc="D19E3EDC">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F37074D"/>
    <w:multiLevelType w:val="hybridMultilevel"/>
    <w:tmpl w:val="0CFC6510"/>
    <w:lvl w:ilvl="0" w:tplc="FBA6B0B8">
      <w:start w:val="1"/>
      <w:numFmt w:val="lowerRoman"/>
      <w:lvlText w:val="%1."/>
      <w:lvlJc w:val="left"/>
      <w:pPr>
        <w:ind w:left="1080" w:hanging="720"/>
      </w:pPr>
      <w:rPr>
        <w:rFonts w:ascii="Times New Roman" w:hAnsi="Times New Roman" w:cs="Times New Roman"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99B"/>
    <w:rsid w:val="00002B73"/>
    <w:rsid w:val="00003BEB"/>
    <w:rsid w:val="00024B23"/>
    <w:rsid w:val="00057035"/>
    <w:rsid w:val="000A1AC0"/>
    <w:rsid w:val="00114A20"/>
    <w:rsid w:val="00140F1C"/>
    <w:rsid w:val="001B1613"/>
    <w:rsid w:val="001E64FD"/>
    <w:rsid w:val="00213D6E"/>
    <w:rsid w:val="00235BA9"/>
    <w:rsid w:val="002522C3"/>
    <w:rsid w:val="00253DC1"/>
    <w:rsid w:val="0029360A"/>
    <w:rsid w:val="002C1071"/>
    <w:rsid w:val="002E51EE"/>
    <w:rsid w:val="003C16C9"/>
    <w:rsid w:val="003D62FD"/>
    <w:rsid w:val="00430696"/>
    <w:rsid w:val="00462060"/>
    <w:rsid w:val="00464263"/>
    <w:rsid w:val="004B6CA1"/>
    <w:rsid w:val="00511D96"/>
    <w:rsid w:val="005964EC"/>
    <w:rsid w:val="005A7DB7"/>
    <w:rsid w:val="005C1627"/>
    <w:rsid w:val="0061401A"/>
    <w:rsid w:val="00625EBD"/>
    <w:rsid w:val="006B41AE"/>
    <w:rsid w:val="006B6BB8"/>
    <w:rsid w:val="00746051"/>
    <w:rsid w:val="00781D41"/>
    <w:rsid w:val="007B599B"/>
    <w:rsid w:val="008117A8"/>
    <w:rsid w:val="0082122D"/>
    <w:rsid w:val="0083740E"/>
    <w:rsid w:val="00877E06"/>
    <w:rsid w:val="00884545"/>
    <w:rsid w:val="008D071C"/>
    <w:rsid w:val="008E7200"/>
    <w:rsid w:val="00911AD9"/>
    <w:rsid w:val="00920F63"/>
    <w:rsid w:val="00921267"/>
    <w:rsid w:val="00930369"/>
    <w:rsid w:val="00946092"/>
    <w:rsid w:val="00946BE7"/>
    <w:rsid w:val="00955699"/>
    <w:rsid w:val="00962A05"/>
    <w:rsid w:val="00987DE7"/>
    <w:rsid w:val="009A3EC8"/>
    <w:rsid w:val="009B13A7"/>
    <w:rsid w:val="009C34D7"/>
    <w:rsid w:val="009D1402"/>
    <w:rsid w:val="009D3795"/>
    <w:rsid w:val="009D3AF0"/>
    <w:rsid w:val="00A06B53"/>
    <w:rsid w:val="00A06E6D"/>
    <w:rsid w:val="00A441CA"/>
    <w:rsid w:val="00A759C3"/>
    <w:rsid w:val="00AD37F5"/>
    <w:rsid w:val="00B04837"/>
    <w:rsid w:val="00B819ED"/>
    <w:rsid w:val="00B93903"/>
    <w:rsid w:val="00B95B42"/>
    <w:rsid w:val="00BB20AE"/>
    <w:rsid w:val="00BD75AC"/>
    <w:rsid w:val="00BE5A24"/>
    <w:rsid w:val="00BF1342"/>
    <w:rsid w:val="00C542AE"/>
    <w:rsid w:val="00C937A2"/>
    <w:rsid w:val="00C95A00"/>
    <w:rsid w:val="00CE121F"/>
    <w:rsid w:val="00CE7A8A"/>
    <w:rsid w:val="00CF5075"/>
    <w:rsid w:val="00D22A12"/>
    <w:rsid w:val="00D57E93"/>
    <w:rsid w:val="00D97F03"/>
    <w:rsid w:val="00DA6CF1"/>
    <w:rsid w:val="00DC594D"/>
    <w:rsid w:val="00E427AE"/>
    <w:rsid w:val="00E81B74"/>
    <w:rsid w:val="00EA2A32"/>
    <w:rsid w:val="00EC442A"/>
    <w:rsid w:val="00ED43B2"/>
    <w:rsid w:val="00ED69D8"/>
    <w:rsid w:val="00F04BE9"/>
    <w:rsid w:val="00F509D0"/>
    <w:rsid w:val="00F5540F"/>
    <w:rsid w:val="00F76B01"/>
    <w:rsid w:val="00FC641C"/>
    <w:rsid w:val="00FF131F"/>
    <w:rsid w:val="00FF5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681F4"/>
  <w15:docId w15:val="{1A898112-8E79-4B88-9149-0E01A3BA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DE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7F03"/>
    <w:rPr>
      <w:color w:val="0563C1" w:themeColor="hyperlink"/>
      <w:u w:val="single"/>
    </w:rPr>
  </w:style>
  <w:style w:type="paragraph" w:styleId="Header">
    <w:name w:val="header"/>
    <w:basedOn w:val="Normal"/>
    <w:link w:val="HeaderChar"/>
    <w:uiPriority w:val="99"/>
    <w:unhideWhenUsed/>
    <w:rsid w:val="00D57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7E93"/>
  </w:style>
  <w:style w:type="paragraph" w:styleId="Footer">
    <w:name w:val="footer"/>
    <w:basedOn w:val="Normal"/>
    <w:link w:val="FooterChar"/>
    <w:uiPriority w:val="99"/>
    <w:unhideWhenUsed/>
    <w:rsid w:val="00D57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E93"/>
  </w:style>
  <w:style w:type="paragraph" w:styleId="NormalWeb">
    <w:name w:val="Normal (Web)"/>
    <w:basedOn w:val="Normal"/>
    <w:uiPriority w:val="99"/>
    <w:unhideWhenUsed/>
    <w:rsid w:val="001B161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B1613"/>
    <w:rPr>
      <w:b/>
      <w:bCs/>
    </w:rPr>
  </w:style>
  <w:style w:type="paragraph" w:styleId="ListParagraph">
    <w:name w:val="List Paragraph"/>
    <w:basedOn w:val="Normal"/>
    <w:uiPriority w:val="34"/>
    <w:qFormat/>
    <w:rsid w:val="001B16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624481">
      <w:bodyDiv w:val="1"/>
      <w:marLeft w:val="0"/>
      <w:marRight w:val="0"/>
      <w:marTop w:val="0"/>
      <w:marBottom w:val="0"/>
      <w:divBdr>
        <w:top w:val="none" w:sz="0" w:space="0" w:color="auto"/>
        <w:left w:val="none" w:sz="0" w:space="0" w:color="auto"/>
        <w:bottom w:val="none" w:sz="0" w:space="0" w:color="auto"/>
        <w:right w:val="none" w:sz="0" w:space="0" w:color="auto"/>
      </w:divBdr>
    </w:div>
    <w:div w:id="1835755821">
      <w:bodyDiv w:val="1"/>
      <w:marLeft w:val="0"/>
      <w:marRight w:val="0"/>
      <w:marTop w:val="0"/>
      <w:marBottom w:val="0"/>
      <w:divBdr>
        <w:top w:val="none" w:sz="0" w:space="0" w:color="auto"/>
        <w:left w:val="none" w:sz="0" w:space="0" w:color="auto"/>
        <w:bottom w:val="none" w:sz="0" w:space="0" w:color="auto"/>
        <w:right w:val="none" w:sz="0" w:space="0" w:color="auto"/>
      </w:divBdr>
    </w:div>
    <w:div w:id="195501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pp.org/news/a/us-state-comprehensive-privacy-law-comparis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s.org/sgp/crs/misc/R45631.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cpd.org.hk/english/publications/files/Perspective_2nd.pdf" TargetMode="External"/><Relationship Id="rId4" Type="http://schemas.openxmlformats.org/officeDocument/2006/relationships/webSettings" Target="webSettings.xml"/><Relationship Id="rId9" Type="http://schemas.openxmlformats.org/officeDocument/2006/relationships/hyperlink" Target="https://www.csoonline.com/article/3429608/11-new-state-privacy-and-security-laws-explained-is-your-business-ready.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2815</Words>
  <Characters>16051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Microsoft;SAMUEL</dc:creator>
  <cp:lastModifiedBy>Microsoft</cp:lastModifiedBy>
  <cp:revision>5</cp:revision>
  <dcterms:created xsi:type="dcterms:W3CDTF">2019-11-14T19:20:00Z</dcterms:created>
  <dcterms:modified xsi:type="dcterms:W3CDTF">2019-11-14T19:31:00Z</dcterms:modified>
</cp:coreProperties>
</file>